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仿宋" w:hAnsi="仿宋" w:eastAsia="仿宋" w:cs="仿宋"/>
          <w:b/>
          <w:bCs/>
          <w:sz w:val="32"/>
          <w:szCs w:val="32"/>
          <w:lang w:val="en-US" w:eastAsia="zh-CN"/>
        </w:rPr>
        <w:t xml:space="preserve">  </w:t>
      </w:r>
      <w:r>
        <w:rPr>
          <w:rFonts w:hint="eastAsia" w:asciiTheme="majorEastAsia" w:hAnsiTheme="majorEastAsia" w:eastAsiaTheme="majorEastAsia" w:cstheme="majorEastAsia"/>
          <w:b/>
          <w:bCs/>
          <w:sz w:val="44"/>
          <w:szCs w:val="44"/>
          <w:lang w:val="en-US" w:eastAsia="zh-CN"/>
        </w:rPr>
        <w:t>四平市职业技术教育中心</w:t>
      </w:r>
    </w:p>
    <w:p>
      <w:pPr>
        <w:jc w:val="center"/>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 xml:space="preserve"> 高星级饭店运营与管理专业人才培养方案</w:t>
      </w:r>
    </w:p>
    <w:p>
      <w:pPr>
        <w:jc w:val="center"/>
        <w:rPr>
          <w:rFonts w:hint="eastAsia" w:ascii="仿宋" w:hAnsi="仿宋" w:eastAsia="仿宋" w:cs="仿宋"/>
          <w:b/>
          <w:bCs/>
          <w:sz w:val="44"/>
          <w:szCs w:val="44"/>
          <w:lang w:val="en-US" w:eastAsia="zh-CN"/>
        </w:rPr>
      </w:pPr>
    </w:p>
    <w:p>
      <w:pPr>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专业名称及代码</w:t>
      </w:r>
    </w:p>
    <w:p>
      <w:pPr>
        <w:numPr>
          <w:ilvl w:val="0"/>
          <w:numId w:val="0"/>
        </w:numPr>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高星级饭店运营与管理</w:t>
      </w:r>
      <w:r>
        <w:rPr>
          <w:rFonts w:hint="eastAsia" w:ascii="仿宋" w:hAnsi="仿宋" w:eastAsia="仿宋" w:cs="仿宋"/>
          <w:b w:val="0"/>
          <w:bCs w:val="0"/>
          <w:sz w:val="32"/>
          <w:szCs w:val="32"/>
          <w:lang w:val="en-US" w:eastAsia="zh-CN"/>
        </w:rPr>
        <w:t xml:space="preserve">   专业代码：130100</w:t>
      </w:r>
    </w:p>
    <w:p>
      <w:pPr>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入学要求</w:t>
      </w:r>
      <w:bookmarkStart w:id="0" w:name="_GoBack"/>
      <w:bookmarkEnd w:id="0"/>
    </w:p>
    <w:p>
      <w:pPr>
        <w:rPr>
          <w:rFonts w:hint="eastAsia" w:ascii="仿宋" w:hAnsi="仿宋" w:eastAsia="仿宋" w:cs="仿宋"/>
          <w:sz w:val="32"/>
          <w:szCs w:val="32"/>
          <w:lang w:eastAsia="zh-CN"/>
        </w:rPr>
      </w:pPr>
      <w:r>
        <w:rPr>
          <w:rFonts w:hint="eastAsia" w:ascii="仿宋" w:hAnsi="仿宋" w:eastAsia="仿宋" w:cs="仿宋"/>
          <w:sz w:val="32"/>
          <w:szCs w:val="32"/>
        </w:rPr>
        <w:t>初中毕业或具有同等学</w:t>
      </w:r>
      <w:r>
        <w:rPr>
          <w:rFonts w:hint="eastAsia" w:ascii="仿宋" w:hAnsi="仿宋" w:eastAsia="仿宋" w:cs="仿宋"/>
          <w:sz w:val="32"/>
          <w:szCs w:val="32"/>
          <w:lang w:eastAsia="zh-CN"/>
        </w:rPr>
        <w:t>历。</w:t>
      </w:r>
    </w:p>
    <w:p>
      <w:pPr>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修业年限</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全日制</w:t>
      </w:r>
      <w:r>
        <w:rPr>
          <w:rFonts w:hint="eastAsia" w:ascii="仿宋" w:hAnsi="仿宋" w:eastAsia="仿宋" w:cs="仿宋"/>
          <w:sz w:val="32"/>
          <w:szCs w:val="32"/>
        </w:rPr>
        <w:t>3 年</w:t>
      </w:r>
      <w:r>
        <w:rPr>
          <w:rFonts w:hint="eastAsia" w:ascii="仿宋" w:hAnsi="仿宋" w:eastAsia="仿宋" w:cs="仿宋"/>
          <w:sz w:val="32"/>
          <w:szCs w:val="32"/>
          <w:lang w:eastAsia="zh-CN"/>
        </w:rPr>
        <w:t>。</w:t>
      </w:r>
    </w:p>
    <w:p>
      <w:pPr>
        <w:rPr>
          <w:rFonts w:hint="eastAsia" w:ascii="仿宋" w:hAnsi="仿宋" w:eastAsia="仿宋" w:cs="仿宋"/>
          <w:b/>
          <w:bCs/>
          <w:sz w:val="32"/>
          <w:szCs w:val="32"/>
        </w:rPr>
      </w:pPr>
      <w:r>
        <w:rPr>
          <w:rFonts w:hint="eastAsia" w:ascii="仿宋" w:hAnsi="仿宋" w:eastAsia="仿宋" w:cs="仿宋"/>
          <w:b/>
          <w:bCs/>
          <w:sz w:val="32"/>
          <w:szCs w:val="32"/>
        </w:rPr>
        <w:t>四、职业面向</w:t>
      </w:r>
    </w:p>
    <w:p>
      <w:pPr>
        <w:rPr>
          <w:rFonts w:hint="eastAsia" w:ascii="仿宋" w:hAnsi="仿宋" w:eastAsia="仿宋" w:cs="仿宋"/>
          <w:sz w:val="32"/>
          <w:szCs w:val="32"/>
        </w:rPr>
      </w:pPr>
    </w:p>
    <w:tbl>
      <w:tblPr>
        <w:tblStyle w:val="3"/>
        <w:tblW w:w="94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567"/>
        <w:gridCol w:w="851"/>
        <w:gridCol w:w="992"/>
        <w:gridCol w:w="1266"/>
        <w:gridCol w:w="1125"/>
        <w:gridCol w:w="1153"/>
        <w:gridCol w:w="1097"/>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5" w:hRule="atLeast"/>
          <w:jc w:val="center"/>
        </w:trPr>
        <w:tc>
          <w:tcPr>
            <w:tcW w:w="1288" w:type="dxa"/>
            <w:noWrap w:val="0"/>
            <w:vAlign w:val="center"/>
          </w:tcPr>
          <w:p>
            <w:pPr>
              <w:jc w:val="center"/>
              <w:rPr>
                <w:rFonts w:hint="eastAsia" w:ascii="仿宋" w:hAnsi="仿宋" w:eastAsia="仿宋" w:cs="仿宋"/>
                <w:sz w:val="28"/>
                <w:szCs w:val="28"/>
              </w:rPr>
            </w:pPr>
            <w:r>
              <w:rPr>
                <w:rFonts w:hint="eastAsia" w:ascii="仿宋" w:hAnsi="仿宋" w:eastAsia="仿宋" w:cs="仿宋"/>
                <w:b/>
                <w:bCs/>
                <w:sz w:val="28"/>
                <w:szCs w:val="28"/>
              </w:rPr>
              <w:t>所属专业大类（专业类）及</w:t>
            </w:r>
            <w:r>
              <w:rPr>
                <w:rFonts w:hint="eastAsia" w:ascii="仿宋" w:hAnsi="仿宋" w:eastAsia="仿宋" w:cs="仿宋"/>
                <w:sz w:val="28"/>
                <w:szCs w:val="28"/>
              </w:rPr>
              <w:t>代    码</w:t>
            </w:r>
          </w:p>
        </w:tc>
        <w:tc>
          <w:tcPr>
            <w:tcW w:w="567"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序号</w:t>
            </w:r>
          </w:p>
        </w:tc>
        <w:tc>
          <w:tcPr>
            <w:tcW w:w="851"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对应</w:t>
            </w:r>
          </w:p>
          <w:p>
            <w:pPr>
              <w:jc w:val="center"/>
              <w:rPr>
                <w:rFonts w:hint="eastAsia" w:ascii="仿宋" w:hAnsi="仿宋" w:eastAsia="仿宋" w:cs="仿宋"/>
                <w:sz w:val="28"/>
                <w:szCs w:val="28"/>
              </w:rPr>
            </w:pPr>
            <w:r>
              <w:rPr>
                <w:rFonts w:hint="eastAsia" w:ascii="仿宋" w:hAnsi="仿宋" w:eastAsia="仿宋" w:cs="仿宋"/>
                <w:sz w:val="28"/>
                <w:szCs w:val="28"/>
              </w:rPr>
              <w:t>行业</w:t>
            </w:r>
          </w:p>
        </w:tc>
        <w:tc>
          <w:tcPr>
            <w:tcW w:w="992"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主要职业类别</w:t>
            </w:r>
          </w:p>
        </w:tc>
        <w:tc>
          <w:tcPr>
            <w:tcW w:w="1266"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主要岗</w:t>
            </w:r>
          </w:p>
          <w:p>
            <w:pPr>
              <w:jc w:val="center"/>
              <w:rPr>
                <w:rFonts w:hint="eastAsia" w:ascii="仿宋" w:hAnsi="仿宋" w:eastAsia="仿宋" w:cs="仿宋"/>
                <w:sz w:val="28"/>
                <w:szCs w:val="28"/>
              </w:rPr>
            </w:pPr>
            <w:r>
              <w:rPr>
                <w:rFonts w:hint="eastAsia" w:ascii="仿宋" w:hAnsi="仿宋" w:eastAsia="仿宋" w:cs="仿宋"/>
                <w:sz w:val="28"/>
                <w:szCs w:val="28"/>
              </w:rPr>
              <w:t>位类别</w:t>
            </w:r>
          </w:p>
          <w:p>
            <w:pPr>
              <w:jc w:val="center"/>
              <w:rPr>
                <w:rFonts w:hint="eastAsia" w:ascii="仿宋" w:hAnsi="仿宋" w:eastAsia="仿宋" w:cs="仿宋"/>
                <w:sz w:val="28"/>
                <w:szCs w:val="28"/>
              </w:rPr>
            </w:pPr>
            <w:r>
              <w:rPr>
                <w:rFonts w:hint="eastAsia" w:ascii="仿宋" w:hAnsi="仿宋" w:eastAsia="仿宋" w:cs="仿宋"/>
                <w:sz w:val="28"/>
                <w:szCs w:val="28"/>
              </w:rPr>
              <w:t>（或技术    领域）</w:t>
            </w:r>
          </w:p>
        </w:tc>
        <w:tc>
          <w:tcPr>
            <w:tcW w:w="1125"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对 应</w:t>
            </w:r>
          </w:p>
          <w:p>
            <w:pPr>
              <w:jc w:val="center"/>
              <w:rPr>
                <w:rFonts w:hint="eastAsia" w:ascii="仿宋" w:hAnsi="仿宋" w:eastAsia="仿宋" w:cs="仿宋"/>
                <w:sz w:val="28"/>
                <w:szCs w:val="28"/>
              </w:rPr>
            </w:pPr>
            <w:r>
              <w:rPr>
                <w:rFonts w:hint="eastAsia" w:ascii="仿宋" w:hAnsi="仿宋" w:eastAsia="仿宋" w:cs="仿宋"/>
                <w:sz w:val="28"/>
                <w:szCs w:val="28"/>
              </w:rPr>
              <w:t>职 业</w:t>
            </w:r>
          </w:p>
          <w:p>
            <w:pPr>
              <w:jc w:val="center"/>
              <w:rPr>
                <w:rFonts w:hint="eastAsia" w:ascii="仿宋" w:hAnsi="仿宋" w:eastAsia="仿宋" w:cs="仿宋"/>
                <w:sz w:val="28"/>
                <w:szCs w:val="28"/>
              </w:rPr>
            </w:pPr>
            <w:r>
              <w:rPr>
                <w:rFonts w:hint="eastAsia" w:ascii="仿宋" w:hAnsi="仿宋" w:eastAsia="仿宋" w:cs="仿宋"/>
                <w:sz w:val="28"/>
                <w:szCs w:val="28"/>
              </w:rPr>
              <w:t>（岗位）</w:t>
            </w:r>
          </w:p>
        </w:tc>
        <w:tc>
          <w:tcPr>
            <w:tcW w:w="1153"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职业技能等级证  书</w:t>
            </w:r>
          </w:p>
          <w:p>
            <w:pPr>
              <w:jc w:val="center"/>
              <w:rPr>
                <w:rFonts w:hint="eastAsia" w:ascii="仿宋" w:hAnsi="仿宋" w:eastAsia="仿宋" w:cs="仿宋"/>
                <w:sz w:val="28"/>
                <w:szCs w:val="28"/>
              </w:rPr>
            </w:pPr>
            <w:r>
              <w:rPr>
                <w:rFonts w:hint="eastAsia" w:ascii="仿宋" w:hAnsi="仿宋" w:eastAsia="仿宋" w:cs="仿宋"/>
                <w:sz w:val="28"/>
                <w:szCs w:val="28"/>
              </w:rPr>
              <w:t>举  例</w:t>
            </w:r>
          </w:p>
        </w:tc>
        <w:tc>
          <w:tcPr>
            <w:tcW w:w="1097"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职业资格证书举  例</w:t>
            </w:r>
          </w:p>
        </w:tc>
        <w:tc>
          <w:tcPr>
            <w:tcW w:w="1125"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专业</w:t>
            </w:r>
          </w:p>
          <w:p>
            <w:pPr>
              <w:jc w:val="center"/>
              <w:rPr>
                <w:rFonts w:hint="eastAsia" w:ascii="仿宋" w:hAnsi="仿宋" w:eastAsia="仿宋" w:cs="仿宋"/>
                <w:sz w:val="28"/>
                <w:szCs w:val="28"/>
              </w:rPr>
            </w:pPr>
            <w:r>
              <w:rPr>
                <w:rFonts w:hint="eastAsia" w:ascii="仿宋" w:hAnsi="仿宋" w:eastAsia="仿宋" w:cs="仿宋"/>
                <w:sz w:val="28"/>
                <w:szCs w:val="28"/>
              </w:rPr>
              <w:t>（技能）方向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5" w:hRule="atLeast"/>
          <w:jc w:val="center"/>
        </w:trPr>
        <w:tc>
          <w:tcPr>
            <w:tcW w:w="1288" w:type="dxa"/>
            <w:vMerge w:val="restart"/>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高星级饭店运营与管理</w:t>
            </w:r>
            <w:r>
              <w:rPr>
                <w:rFonts w:hint="eastAsia" w:ascii="仿宋" w:hAnsi="仿宋" w:eastAsia="仿宋" w:cs="仿宋"/>
                <w:sz w:val="28"/>
                <w:szCs w:val="28"/>
                <w:lang w:val="en-US" w:eastAsia="zh-CN"/>
              </w:rPr>
              <w:t>130100</w:t>
            </w:r>
          </w:p>
        </w:tc>
        <w:tc>
          <w:tcPr>
            <w:tcW w:w="567"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851"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w:t>
            </w:r>
          </w:p>
        </w:tc>
        <w:tc>
          <w:tcPr>
            <w:tcW w:w="992"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服务员</w:t>
            </w:r>
          </w:p>
        </w:tc>
        <w:tc>
          <w:tcPr>
            <w:tcW w:w="1266"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客房服务</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酒店服务员</w:t>
            </w:r>
          </w:p>
        </w:tc>
        <w:tc>
          <w:tcPr>
            <w:tcW w:w="1153"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无</w:t>
            </w:r>
          </w:p>
        </w:tc>
        <w:tc>
          <w:tcPr>
            <w:tcW w:w="1097"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对口升学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5" w:hRule="atLeast"/>
          <w:jc w:val="center"/>
        </w:trPr>
        <w:tc>
          <w:tcPr>
            <w:tcW w:w="1288" w:type="dxa"/>
            <w:vMerge w:val="continue"/>
            <w:noWrap w:val="0"/>
            <w:vAlign w:val="center"/>
          </w:tcPr>
          <w:p>
            <w:pPr>
              <w:rPr>
                <w:rFonts w:hint="eastAsia" w:ascii="仿宋" w:hAnsi="仿宋" w:eastAsia="仿宋" w:cs="仿宋"/>
                <w:sz w:val="28"/>
                <w:szCs w:val="28"/>
                <w:lang w:eastAsia="zh-CN"/>
              </w:rPr>
            </w:pPr>
          </w:p>
        </w:tc>
        <w:tc>
          <w:tcPr>
            <w:tcW w:w="567"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851"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w:t>
            </w:r>
          </w:p>
        </w:tc>
        <w:tc>
          <w:tcPr>
            <w:tcW w:w="992"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服务员</w:t>
            </w:r>
          </w:p>
        </w:tc>
        <w:tc>
          <w:tcPr>
            <w:tcW w:w="1266"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餐厅服务</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餐厅服务员</w:t>
            </w:r>
          </w:p>
        </w:tc>
        <w:tc>
          <w:tcPr>
            <w:tcW w:w="1153"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097"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对口升学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5" w:hRule="atLeast"/>
          <w:jc w:val="center"/>
        </w:trPr>
        <w:tc>
          <w:tcPr>
            <w:tcW w:w="1288" w:type="dxa"/>
            <w:vMerge w:val="continue"/>
            <w:noWrap w:val="0"/>
            <w:vAlign w:val="center"/>
          </w:tcPr>
          <w:p>
            <w:pPr>
              <w:rPr>
                <w:rFonts w:hint="eastAsia" w:ascii="仿宋" w:hAnsi="仿宋" w:eastAsia="仿宋" w:cs="仿宋"/>
                <w:sz w:val="28"/>
                <w:szCs w:val="28"/>
                <w:lang w:eastAsia="zh-CN"/>
              </w:rPr>
            </w:pPr>
          </w:p>
        </w:tc>
        <w:tc>
          <w:tcPr>
            <w:tcW w:w="567"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851"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w:t>
            </w:r>
          </w:p>
        </w:tc>
        <w:tc>
          <w:tcPr>
            <w:tcW w:w="992" w:type="dxa"/>
            <w:noWrap w:val="0"/>
            <w:vAlign w:val="center"/>
          </w:tcPr>
          <w:p>
            <w:pPr>
              <w:rPr>
                <w:rFonts w:hint="eastAsia" w:ascii="仿宋" w:hAnsi="仿宋" w:eastAsia="仿宋" w:cs="仿宋"/>
                <w:sz w:val="28"/>
                <w:szCs w:val="28"/>
                <w:lang w:eastAsia="zh-CN"/>
              </w:rPr>
            </w:pPr>
          </w:p>
        </w:tc>
        <w:tc>
          <w:tcPr>
            <w:tcW w:w="1266"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前厅服务</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前厅服务员</w:t>
            </w:r>
          </w:p>
        </w:tc>
        <w:tc>
          <w:tcPr>
            <w:tcW w:w="1153"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097" w:type="dxa"/>
            <w:noWrap w:val="0"/>
            <w:vAlign w:val="center"/>
          </w:tcPr>
          <w:p>
            <w:pPr>
              <w:rPr>
                <w:rFonts w:hint="eastAsia" w:ascii="仿宋" w:hAnsi="仿宋" w:eastAsia="仿宋" w:cs="仿宋"/>
                <w:sz w:val="28"/>
                <w:szCs w:val="28"/>
                <w:lang w:eastAsia="zh-CN"/>
              </w:rPr>
            </w:pP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对口升学</w:t>
            </w:r>
          </w:p>
        </w:tc>
      </w:tr>
    </w:tbl>
    <w:p>
      <w:pPr>
        <w:rPr>
          <w:rFonts w:hint="eastAsia" w:ascii="仿宋" w:hAnsi="仿宋" w:eastAsia="仿宋" w:cs="仿宋"/>
          <w:b/>
          <w:bCs/>
          <w:sz w:val="32"/>
          <w:szCs w:val="32"/>
        </w:rPr>
      </w:pPr>
      <w:r>
        <w:rPr>
          <w:rFonts w:hint="eastAsia" w:ascii="仿宋" w:hAnsi="仿宋" w:eastAsia="仿宋" w:cs="仿宋"/>
          <w:b/>
          <w:bCs/>
          <w:sz w:val="32"/>
          <w:szCs w:val="32"/>
        </w:rPr>
        <w:t>五、培养目标与培养规格</w:t>
      </w:r>
    </w:p>
    <w:p>
      <w:pPr>
        <w:rPr>
          <w:rFonts w:hint="eastAsia" w:ascii="仿宋" w:hAnsi="仿宋" w:eastAsia="仿宋" w:cs="仿宋"/>
          <w:sz w:val="32"/>
          <w:szCs w:val="32"/>
        </w:rPr>
      </w:pPr>
      <w:r>
        <w:rPr>
          <w:rFonts w:hint="eastAsia" w:ascii="仿宋" w:hAnsi="仿宋" w:eastAsia="仿宋" w:cs="仿宋"/>
          <w:sz w:val="32"/>
          <w:szCs w:val="32"/>
        </w:rPr>
        <w:t>（一）培养目标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本专业坚持立德树人，面向</w:t>
      </w:r>
      <w:r>
        <w:rPr>
          <w:rFonts w:hint="eastAsia" w:ascii="仿宋" w:hAnsi="仿宋" w:eastAsia="仿宋" w:cs="仿宋"/>
          <w:sz w:val="32"/>
          <w:szCs w:val="32"/>
          <w:lang w:eastAsia="zh-CN"/>
        </w:rPr>
        <w:t>酒店</w:t>
      </w:r>
      <w:r>
        <w:rPr>
          <w:rFonts w:hint="eastAsia" w:ascii="仿宋" w:hAnsi="仿宋" w:eastAsia="仿宋" w:cs="仿宋"/>
          <w:sz w:val="32"/>
          <w:szCs w:val="32"/>
        </w:rPr>
        <w:t>企业，培养从事</w:t>
      </w:r>
      <w:r>
        <w:rPr>
          <w:rFonts w:hint="eastAsia" w:ascii="仿宋" w:hAnsi="仿宋" w:eastAsia="仿宋" w:cs="仿宋"/>
          <w:sz w:val="32"/>
          <w:szCs w:val="32"/>
          <w:lang w:eastAsia="zh-CN"/>
        </w:rPr>
        <w:t>餐饮、客房等相关部门的</w:t>
      </w:r>
      <w:r>
        <w:rPr>
          <w:rFonts w:hint="eastAsia" w:ascii="仿宋" w:hAnsi="仿宋" w:eastAsia="仿宋" w:cs="仿宋"/>
          <w:sz w:val="32"/>
          <w:szCs w:val="32"/>
        </w:rPr>
        <w:t>服务工作</w:t>
      </w:r>
      <w:r>
        <w:rPr>
          <w:rFonts w:hint="eastAsia" w:ascii="仿宋" w:hAnsi="仿宋" w:eastAsia="仿宋" w:cs="仿宋"/>
          <w:sz w:val="32"/>
          <w:szCs w:val="32"/>
          <w:lang w:eastAsia="zh-CN"/>
        </w:rPr>
        <w:t>以及</w:t>
      </w:r>
      <w:r>
        <w:rPr>
          <w:rFonts w:hint="eastAsia" w:ascii="仿宋" w:hAnsi="仿宋" w:eastAsia="仿宋" w:cs="仿宋"/>
          <w:sz w:val="32"/>
          <w:szCs w:val="32"/>
        </w:rPr>
        <w:t>德智体美全面发展的高素质劳动者和技能型人才。</w:t>
      </w:r>
    </w:p>
    <w:tbl>
      <w:tblPr>
        <w:tblStyle w:val="3"/>
        <w:tblW w:w="9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7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1906" w:type="dxa"/>
            <w:noWrap w:val="0"/>
            <w:vAlign w:val="center"/>
          </w:tcPr>
          <w:p>
            <w:pPr>
              <w:rPr>
                <w:rFonts w:hint="eastAsia" w:ascii="仿宋" w:hAnsi="仿宋" w:eastAsia="仿宋" w:cs="仿宋"/>
                <w:sz w:val="32"/>
                <w:szCs w:val="32"/>
              </w:rPr>
            </w:pPr>
            <w:r>
              <w:rPr>
                <w:rFonts w:hint="eastAsia" w:ascii="仿宋" w:hAnsi="仿宋" w:eastAsia="仿宋" w:cs="仿宋"/>
                <w:sz w:val="32"/>
                <w:szCs w:val="32"/>
              </w:rPr>
              <w:t>职业素养</w:t>
            </w:r>
          </w:p>
        </w:tc>
        <w:tc>
          <w:tcPr>
            <w:tcW w:w="7101" w:type="dxa"/>
            <w:noWrap w:val="0"/>
            <w:vAlign w:val="center"/>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具有较强的事业心和奉献精神，具有良好的职业道德,能自觉遵守行业法规、规范和企业规章制度。</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具备主动、热情、周到、甘于奉献的服务意识。能吃苦耐劳,工作责任感强,工作执行力强。</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3.具有诚实守信、忠于职守、爱岗敬业的职业精神。</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4.具有健康的体魄,良好的心理承受能力和抗挫折能力。</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5.乐于与人交往,具有人际交流沟通能力和团队协作精神。</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6.遵守饭店行业行为规范,具有良好的礼仪素养、优雅的形象气质。</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7.具有节约资源、倡导绿色消费的意识。</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8.具备适应行业变化、在饭店职业道路自我提升的潜质。</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具有积极的职业竞争和服务的意识。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7" w:hRule="atLeast"/>
        </w:trPr>
        <w:tc>
          <w:tcPr>
            <w:tcW w:w="190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专业知识和技能</w:t>
            </w:r>
          </w:p>
        </w:tc>
        <w:tc>
          <w:tcPr>
            <w:tcW w:w="7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能掌握本专业所必需的基本知识并应用于日常工作。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2.能识别高星级饭店各种产品,熟悉各部门分工,能运用主要服务用语。</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3.具有饭店服务与管理基础知识、基本技能、礼仪知识、食品营养知识和酒水知识。</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4.能描述与本专业有关的方针、政策、法律、法规,能以之为准则维护宾客饭店和自身的利益。</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5.能参与高星级饭店的前厅、客房、餐饮、等部门服务接待,能娴熟地完成住宿、餐饮、会议等服务项目的工作。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6.具备安全使用及日常维护与保养相关工作设备的能力。</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7.具备在饭店服务、运营与管理工作中处理常规问题及一般非常规问题的能力,能应对各种突发状况。</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8.能使用英语进行一般接待服务和业务沟通。</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9.能熟练使用饭店信息管理系统、应用办公等软件对客服务,处理相关电子资料。</w:t>
            </w:r>
          </w:p>
          <w:p>
            <w:pPr>
              <w:rPr>
                <w:rFonts w:hint="eastAsia" w:ascii="仿宋" w:hAnsi="仿宋" w:eastAsia="仿宋" w:cs="仿宋"/>
                <w:sz w:val="32"/>
                <w:szCs w:val="32"/>
              </w:rPr>
            </w:pPr>
            <w:r>
              <w:rPr>
                <w:rFonts w:hint="eastAsia" w:ascii="仿宋" w:hAnsi="仿宋" w:eastAsia="仿宋" w:cs="仿宋"/>
                <w:sz w:val="32"/>
                <w:szCs w:val="32"/>
                <w:lang w:eastAsia="zh-CN"/>
              </w:rPr>
              <w:t>10.能把握现代服务业发展趋势,能创造性地开展服务工作,满足宾客个性化的要求。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190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专业（技能）方向——（一）</w:t>
            </w:r>
          </w:p>
        </w:tc>
        <w:tc>
          <w:tcPr>
            <w:tcW w:w="7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1.具备酒店服务与管理的基本理论知识。</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熟悉和了解酒店运行与管理的基本程序和方法。</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具备熟练的对客服务的技能。</w:t>
            </w:r>
          </w:p>
          <w:p>
            <w:pPr>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培养学生组织能力、操作能力以及综合性的信息管理与运用能力。</w:t>
            </w:r>
          </w:p>
        </w:tc>
      </w:tr>
    </w:tbl>
    <w:p>
      <w:pPr>
        <w:rPr>
          <w:rFonts w:hint="eastAsia" w:ascii="仿宋" w:hAnsi="仿宋" w:eastAsia="仿宋" w:cs="仿宋"/>
          <w:sz w:val="32"/>
          <w:szCs w:val="32"/>
        </w:rPr>
      </w:pPr>
      <w:r>
        <w:rPr>
          <w:rFonts w:hint="eastAsia" w:ascii="仿宋" w:hAnsi="仿宋" w:eastAsia="仿宋" w:cs="仿宋"/>
          <w:sz w:val="32"/>
          <w:szCs w:val="32"/>
        </w:rPr>
        <w:t>六、课程设置及要求</w:t>
      </w:r>
    </w:p>
    <w:p>
      <w:pPr>
        <w:rPr>
          <w:rFonts w:hint="eastAsia" w:ascii="仿宋" w:hAnsi="仿宋" w:eastAsia="仿宋" w:cs="仿宋"/>
          <w:sz w:val="32"/>
          <w:szCs w:val="32"/>
        </w:rPr>
      </w:pPr>
      <w:r>
        <w:rPr>
          <w:rFonts w:hint="eastAsia" w:ascii="仿宋" w:hAnsi="仿宋" w:eastAsia="仿宋" w:cs="仿宋"/>
          <w:sz w:val="32"/>
          <w:szCs w:val="32"/>
        </w:rPr>
        <w:t>本专业课程设置分为公共基础课和专业技能课。</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公共基础课包括德育课、文化课、体育与健康、</w:t>
      </w:r>
      <w:r>
        <w:rPr>
          <w:rFonts w:hint="eastAsia" w:ascii="仿宋" w:hAnsi="仿宋" w:eastAsia="仿宋" w:cs="仿宋"/>
          <w:sz w:val="32"/>
          <w:szCs w:val="32"/>
          <w:lang w:eastAsia="zh-CN"/>
        </w:rPr>
        <w:t>公共艺术、历史，以及其他自然科学和人文科学类基础课</w:t>
      </w:r>
      <w:r>
        <w:rPr>
          <w:rFonts w:hint="eastAsia" w:ascii="仿宋" w:hAnsi="仿宋" w:eastAsia="仿宋" w:cs="仿宋"/>
          <w:sz w:val="32"/>
          <w:szCs w:val="32"/>
        </w:rPr>
        <w:t>。</w:t>
      </w:r>
    </w:p>
    <w:p>
      <w:pPr>
        <w:ind w:firstLine="627" w:firstLineChars="196"/>
        <w:rPr>
          <w:rFonts w:hint="eastAsia" w:ascii="仿宋" w:hAnsi="仿宋" w:eastAsia="仿宋" w:cs="仿宋"/>
          <w:sz w:val="32"/>
          <w:szCs w:val="32"/>
        </w:rPr>
      </w:pPr>
      <w:r>
        <w:rPr>
          <w:rFonts w:hint="eastAsia" w:ascii="仿宋" w:hAnsi="仿宋" w:eastAsia="仿宋" w:cs="仿宋"/>
          <w:sz w:val="32"/>
          <w:szCs w:val="32"/>
        </w:rPr>
        <w:t>专业技能课包括专业核心课、专业（技能）方向课和专业选修课，实习实训是专业技能课教学的重要内容，含校内外实训、顶岗实习等多种形式。</w:t>
      </w:r>
    </w:p>
    <w:p>
      <w:pPr>
        <w:rPr>
          <w:rFonts w:hint="eastAsia" w:ascii="仿宋" w:hAnsi="仿宋" w:eastAsia="仿宋" w:cs="仿宋"/>
          <w:sz w:val="32"/>
          <w:szCs w:val="32"/>
        </w:rPr>
      </w:pPr>
      <w:r>
        <w:rPr>
          <w:rFonts w:hint="eastAsia" w:ascii="仿宋" w:hAnsi="仿宋" w:eastAsia="仿宋" w:cs="仿宋"/>
          <w:sz w:val="32"/>
          <w:szCs w:val="32"/>
        </w:rPr>
        <w:t>（一）公共基础课</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411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序号</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课程名称</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主要教学内容和要求</w:t>
            </w:r>
          </w:p>
        </w:tc>
        <w:tc>
          <w:tcPr>
            <w:tcW w:w="1184"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1</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语文</w:t>
            </w:r>
          </w:p>
          <w:p>
            <w:pPr>
              <w:rPr>
                <w:rFonts w:hint="eastAsia" w:ascii="仿宋" w:hAnsi="仿宋" w:eastAsia="仿宋" w:cs="仿宋"/>
                <w:sz w:val="32"/>
                <w:szCs w:val="32"/>
              </w:rPr>
            </w:pP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依据《中等职业学校语文教学大纲》开设,并注重在</w:t>
            </w:r>
            <w:r>
              <w:rPr>
                <w:rFonts w:hint="eastAsia" w:ascii="仿宋" w:hAnsi="仿宋" w:eastAsia="仿宋" w:cs="仿宋"/>
                <w:sz w:val="32"/>
                <w:szCs w:val="32"/>
                <w:lang w:eastAsia="zh-CN"/>
              </w:rPr>
              <w:t>职业</w:t>
            </w:r>
            <w:r>
              <w:rPr>
                <w:rFonts w:hint="eastAsia" w:ascii="仿宋" w:hAnsi="仿宋" w:eastAsia="仿宋" w:cs="仿宋"/>
                <w:sz w:val="32"/>
                <w:szCs w:val="32"/>
              </w:rPr>
              <w:t>模块的教学内容中体现专业特</w:t>
            </w:r>
            <w:r>
              <w:rPr>
                <w:rFonts w:hint="eastAsia" w:ascii="仿宋" w:hAnsi="仿宋" w:eastAsia="仿宋" w:cs="仿宋"/>
                <w:sz w:val="32"/>
                <w:szCs w:val="32"/>
                <w:lang w:eastAsia="zh-CN"/>
              </w:rPr>
              <w:t>色。</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2</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数学</w:t>
            </w:r>
          </w:p>
          <w:p>
            <w:pPr>
              <w:rPr>
                <w:rFonts w:hint="eastAsia" w:ascii="仿宋" w:hAnsi="仿宋" w:eastAsia="仿宋" w:cs="仿宋"/>
                <w:sz w:val="32"/>
                <w:szCs w:val="32"/>
              </w:rPr>
            </w:pP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依据《中等职业学校数学教学大</w:t>
            </w:r>
            <w:r>
              <w:rPr>
                <w:rFonts w:hint="eastAsia" w:ascii="仿宋" w:hAnsi="仿宋" w:eastAsia="仿宋" w:cs="仿宋"/>
                <w:sz w:val="32"/>
                <w:szCs w:val="32"/>
                <w:lang w:eastAsia="zh-CN"/>
              </w:rPr>
              <w:t>纲</w:t>
            </w:r>
            <w:r>
              <w:rPr>
                <w:rFonts w:hint="eastAsia" w:ascii="仿宋" w:hAnsi="仿宋" w:eastAsia="仿宋" w:cs="仿宋"/>
                <w:sz w:val="32"/>
                <w:szCs w:val="32"/>
              </w:rPr>
              <w:t>》开设,并注重在</w:t>
            </w:r>
            <w:r>
              <w:rPr>
                <w:rFonts w:hint="eastAsia" w:ascii="仿宋" w:hAnsi="仿宋" w:eastAsia="仿宋" w:cs="仿宋"/>
                <w:sz w:val="32"/>
                <w:szCs w:val="32"/>
                <w:lang w:eastAsia="zh-CN"/>
              </w:rPr>
              <w:t>职业</w:t>
            </w:r>
            <w:r>
              <w:rPr>
                <w:rFonts w:hint="eastAsia" w:ascii="仿宋" w:hAnsi="仿宋" w:eastAsia="仿宋" w:cs="仿宋"/>
                <w:sz w:val="32"/>
                <w:szCs w:val="32"/>
              </w:rPr>
              <w:t>模块的教学内容中体现专业特</w:t>
            </w:r>
            <w:r>
              <w:rPr>
                <w:rFonts w:hint="eastAsia" w:ascii="仿宋" w:hAnsi="仿宋" w:eastAsia="仿宋" w:cs="仿宋"/>
                <w:sz w:val="32"/>
                <w:szCs w:val="32"/>
                <w:lang w:eastAsia="zh-CN"/>
              </w:rPr>
              <w:t>色。</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lang w:eastAsia="zh-CN"/>
              </w:rPr>
              <w:t>英语</w:t>
            </w:r>
          </w:p>
        </w:tc>
        <w:tc>
          <w:tcPr>
            <w:tcW w:w="4111" w:type="dxa"/>
            <w:noWrap w:val="0"/>
            <w:vAlign w:val="top"/>
          </w:tcPr>
          <w:p>
            <w:pPr>
              <w:rPr>
                <w:rFonts w:hint="eastAsia" w:ascii="仿宋" w:hAnsi="仿宋" w:eastAsia="仿宋" w:cs="仿宋"/>
                <w:sz w:val="32"/>
                <w:szCs w:val="32"/>
                <w:lang w:val="en-US"/>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英语</w:t>
            </w:r>
            <w:r>
              <w:rPr>
                <w:rFonts w:hint="eastAsia" w:ascii="仿宋" w:hAnsi="仿宋" w:eastAsia="仿宋" w:cs="仿宋"/>
                <w:sz w:val="32"/>
                <w:szCs w:val="32"/>
              </w:rPr>
              <w:t>教学大</w:t>
            </w:r>
            <w:r>
              <w:rPr>
                <w:rFonts w:hint="eastAsia" w:ascii="仿宋" w:hAnsi="仿宋" w:eastAsia="仿宋" w:cs="仿宋"/>
                <w:sz w:val="32"/>
                <w:szCs w:val="32"/>
                <w:lang w:eastAsia="zh-CN"/>
              </w:rPr>
              <w:t>纲</w:t>
            </w:r>
            <w:r>
              <w:rPr>
                <w:rFonts w:hint="eastAsia" w:ascii="仿宋" w:hAnsi="仿宋" w:eastAsia="仿宋" w:cs="仿宋"/>
                <w:sz w:val="32"/>
                <w:szCs w:val="32"/>
              </w:rPr>
              <w:t>》开设,并注重在</w:t>
            </w:r>
            <w:r>
              <w:rPr>
                <w:rFonts w:hint="eastAsia" w:ascii="仿宋" w:hAnsi="仿宋" w:eastAsia="仿宋" w:cs="仿宋"/>
                <w:sz w:val="32"/>
                <w:szCs w:val="32"/>
                <w:lang w:eastAsia="zh-CN"/>
              </w:rPr>
              <w:t>职业</w:t>
            </w:r>
            <w:r>
              <w:rPr>
                <w:rFonts w:hint="eastAsia" w:ascii="仿宋" w:hAnsi="仿宋" w:eastAsia="仿宋" w:cs="仿宋"/>
                <w:sz w:val="32"/>
                <w:szCs w:val="32"/>
              </w:rPr>
              <w:t>模块的教学内容中体现专业特</w:t>
            </w:r>
            <w:r>
              <w:rPr>
                <w:rFonts w:hint="eastAsia" w:ascii="仿宋" w:hAnsi="仿宋" w:eastAsia="仿宋" w:cs="仿宋"/>
                <w:sz w:val="32"/>
                <w:szCs w:val="32"/>
                <w:lang w:eastAsia="zh-CN"/>
              </w:rPr>
              <w:t>色。</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p>
        </w:tc>
        <w:tc>
          <w:tcPr>
            <w:tcW w:w="2126"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职业生涯与规划</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职</w:t>
            </w:r>
            <w:r>
              <w:rPr>
                <w:rFonts w:hint="eastAsia" w:ascii="仿宋" w:hAnsi="仿宋" w:eastAsia="仿宋" w:cs="仿宋"/>
                <w:sz w:val="32"/>
                <w:szCs w:val="32"/>
              </w:rPr>
              <w:t>业</w:t>
            </w:r>
            <w:r>
              <w:rPr>
                <w:rFonts w:hint="eastAsia" w:ascii="仿宋" w:hAnsi="仿宋" w:eastAsia="仿宋" w:cs="仿宋"/>
                <w:sz w:val="32"/>
                <w:szCs w:val="32"/>
                <w:lang w:eastAsia="zh-CN"/>
              </w:rPr>
              <w:t>生涯与规划</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rPr>
              <w:t>职业道德与法律</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职</w:t>
            </w:r>
            <w:r>
              <w:rPr>
                <w:rFonts w:hint="eastAsia" w:ascii="仿宋" w:hAnsi="仿宋" w:eastAsia="仿宋" w:cs="仿宋"/>
                <w:sz w:val="32"/>
                <w:szCs w:val="32"/>
              </w:rPr>
              <w:t>业</w:t>
            </w:r>
            <w:r>
              <w:rPr>
                <w:rFonts w:hint="eastAsia" w:ascii="仿宋" w:hAnsi="仿宋" w:eastAsia="仿宋" w:cs="仿宋"/>
                <w:sz w:val="32"/>
                <w:szCs w:val="32"/>
                <w:lang w:eastAsia="zh-CN"/>
              </w:rPr>
              <w:t>德</w:t>
            </w:r>
            <w:r>
              <w:rPr>
                <w:rFonts w:hint="eastAsia" w:ascii="仿宋" w:hAnsi="仿宋" w:eastAsia="仿宋" w:cs="仿宋"/>
                <w:sz w:val="32"/>
                <w:szCs w:val="32"/>
              </w:rPr>
              <w:t>道与法律教学大纲》开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经济政治与社会</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经济政治与社会</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哲学与人生</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哲学与人生</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计算机应用基础</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计算机应用基础</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体育与健康</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计算机应用基础</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公共艺术</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公共艺术</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历史</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计算机应用基础</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bl>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（二）专业（技能）课程</w:t>
      </w:r>
    </w:p>
    <w:p>
      <w:pPr>
        <w:rPr>
          <w:rFonts w:hint="eastAsia" w:ascii="仿宋" w:hAnsi="仿宋" w:eastAsia="仿宋" w:cs="仿宋"/>
          <w:sz w:val="32"/>
          <w:szCs w:val="32"/>
        </w:rPr>
      </w:pPr>
      <w:r>
        <w:rPr>
          <w:rFonts w:hint="eastAsia" w:ascii="仿宋" w:hAnsi="仿宋" w:eastAsia="仿宋" w:cs="仿宋"/>
          <w:sz w:val="32"/>
          <w:szCs w:val="32"/>
        </w:rPr>
        <w:t>1.专业核心课</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411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序号</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课程名称</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主要教学内容和要求</w:t>
            </w:r>
          </w:p>
        </w:tc>
        <w:tc>
          <w:tcPr>
            <w:tcW w:w="1184"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1</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客房服务与管理</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能识别常见客房类型、客用设备及用品;能够按规范程序和标准独立完成各类客房的清扫、夜床服务,正确进行</w:t>
            </w:r>
          </w:p>
          <w:p>
            <w:pPr>
              <w:rPr>
                <w:rFonts w:hint="eastAsia" w:ascii="仿宋" w:hAnsi="仿宋" w:eastAsia="仿宋" w:cs="仿宋"/>
                <w:sz w:val="32"/>
                <w:szCs w:val="32"/>
              </w:rPr>
            </w:pPr>
            <w:r>
              <w:rPr>
                <w:rFonts w:hint="eastAsia" w:ascii="仿宋" w:hAnsi="仿宋" w:eastAsia="仿宋" w:cs="仿宋"/>
                <w:sz w:val="32"/>
                <w:szCs w:val="32"/>
                <w:lang w:eastAsia="zh-CN"/>
              </w:rPr>
              <w:t>各类</w:t>
            </w:r>
            <w:r>
              <w:rPr>
                <w:rFonts w:hint="eastAsia" w:ascii="仿宋" w:hAnsi="仿宋" w:eastAsia="仿宋" w:cs="仿宋"/>
                <w:sz w:val="32"/>
                <w:szCs w:val="32"/>
              </w:rPr>
              <w:t>客房服务</w:t>
            </w:r>
            <w:r>
              <w:rPr>
                <w:rFonts w:hint="eastAsia" w:ascii="仿宋" w:hAnsi="仿宋" w:eastAsia="仿宋" w:cs="仿宋"/>
                <w:sz w:val="32"/>
                <w:szCs w:val="32"/>
                <w:lang w:eastAsia="zh-CN"/>
              </w:rPr>
              <w:t>，运</w:t>
            </w:r>
            <w:r>
              <w:rPr>
                <w:rFonts w:hint="eastAsia" w:ascii="仿宋" w:hAnsi="仿宋" w:eastAsia="仿宋" w:cs="仿宋"/>
                <w:sz w:val="32"/>
                <w:szCs w:val="32"/>
              </w:rPr>
              <w:t>用合适的清洁剂和清洁设备并按照工作流程进行公共区域日常清浩保养;能够接待</w:t>
            </w:r>
            <w:r>
              <w:rPr>
                <w:rFonts w:hint="eastAsia" w:ascii="仿宋" w:hAnsi="仿宋" w:eastAsia="仿宋" w:cs="仿宋"/>
                <w:sz w:val="32"/>
                <w:szCs w:val="32"/>
                <w:lang w:eastAsia="zh-CN"/>
              </w:rPr>
              <w:t>各种类型的客人并提供针对性服务。</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2</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餐饮服务与管理</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能辨别餐钦用具的种类及用途,能按照规范标准进行餐饮服务基本服务技能的操作,能按照规范标准进行中餐厅早、午晚餐服务;熟练进行各种西餐厅服务;能进行规范的</w:t>
            </w:r>
            <w:r>
              <w:rPr>
                <w:rFonts w:hint="eastAsia" w:ascii="仿宋" w:hAnsi="仿宋" w:eastAsia="仿宋" w:cs="仿宋"/>
                <w:sz w:val="32"/>
                <w:szCs w:val="32"/>
                <w:lang w:eastAsia="zh-CN"/>
              </w:rPr>
              <w:t>宴会</w:t>
            </w:r>
            <w:r>
              <w:rPr>
                <w:rFonts w:hint="eastAsia" w:ascii="仿宋" w:hAnsi="仿宋" w:eastAsia="仿宋" w:cs="仿宋"/>
                <w:sz w:val="32"/>
                <w:szCs w:val="32"/>
              </w:rPr>
              <w:t>预订与服务;具有良好的实践能力和宴会设计能力,能</w:t>
            </w:r>
            <w:r>
              <w:rPr>
                <w:rFonts w:hint="eastAsia" w:ascii="仿宋" w:hAnsi="仿宋" w:eastAsia="仿宋" w:cs="仿宋"/>
                <w:sz w:val="32"/>
                <w:szCs w:val="32"/>
                <w:lang w:eastAsia="zh-CN"/>
              </w:rPr>
              <w:t>进</w:t>
            </w:r>
            <w:r>
              <w:rPr>
                <w:rFonts w:hint="eastAsia" w:ascii="仿宋" w:hAnsi="仿宋" w:eastAsia="仿宋" w:cs="仿宋"/>
                <w:sz w:val="32"/>
                <w:szCs w:val="32"/>
              </w:rPr>
              <w:t>行初步的菜单设计、菜肴定价、服务质量管理</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3</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食品营养与卫生</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掌握营养学基础知识、各类食品的营养价值、不同人群食品的营养要求;掌握食品营养与卫生学的基本知识;掌握如何改善营养并能运用于合理</w:t>
            </w:r>
            <w:r>
              <w:rPr>
                <w:rFonts w:hint="eastAsia" w:ascii="仿宋" w:hAnsi="仿宋" w:eastAsia="仿宋" w:cs="仿宋"/>
                <w:sz w:val="32"/>
                <w:szCs w:val="32"/>
                <w:lang w:eastAsia="zh-CN"/>
              </w:rPr>
              <w:t>营</w:t>
            </w:r>
            <w:r>
              <w:rPr>
                <w:rFonts w:hint="eastAsia" w:ascii="仿宋" w:hAnsi="仿宋" w:eastAsia="仿宋" w:cs="仿宋"/>
                <w:sz w:val="32"/>
                <w:szCs w:val="32"/>
              </w:rPr>
              <w:t>养与膳食的实践,指导宾客平衡饮食,合理搭配膳食</w:t>
            </w:r>
            <w:r>
              <w:rPr>
                <w:rFonts w:hint="eastAsia" w:ascii="仿宋" w:hAnsi="仿宋" w:eastAsia="仿宋" w:cs="仿宋"/>
                <w:sz w:val="32"/>
                <w:szCs w:val="32"/>
                <w:lang w:eastAsia="zh-CN"/>
              </w:rPr>
              <w:t>结</w:t>
            </w:r>
            <w:r>
              <w:rPr>
                <w:rFonts w:hint="eastAsia" w:ascii="仿宋" w:hAnsi="仿宋" w:eastAsia="仿宋" w:cs="仿宋"/>
                <w:sz w:val="32"/>
                <w:szCs w:val="32"/>
              </w:rPr>
              <w:t>构</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旅游心理学</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rPr>
              <w:t>掌握心理学基本知识;能分析客人对饭店前厅服务、客房服务、餐饮服务、康乐服务等的心理需求;能根据不同客人的服务需求,为其提供人性化和个性化的服务并能进行自我心理调适,完成各项对客接待服务工作</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旅游地理</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了解我国各个省市旅游区的概况；掌握各旅游地区的主要旅游城市和旅游资源概况以及文化艺术、风土人情、宗教信仰等。</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旅游概论</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掌握旅游的概念、特点和类型；掌握旅游业及相关行业的基本知识的特点，了解旅游业的的发展趋势；掌握旅游者、旅游资源的特点和类型。</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前厅服务与管理</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掌握预订服务、礼宾服务、入住登记服务、收银服务、前厅其他服务等各项工作的流程和标准并按照规范标准提供相应的服务。</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饭店产品营销</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能对市场进行调查和分析，并根据调查和分析进行饭店客源市场的选择和细分；能在促销过程中较好地完成推销任务，对饭店促销活动方案提出合理化建议。</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bl>
    <w:p>
      <w:pPr>
        <w:ind w:firstLine="640" w:firstLineChars="200"/>
        <w:rPr>
          <w:rFonts w:hint="eastAsia" w:ascii="仿宋" w:hAnsi="仿宋" w:eastAsia="仿宋" w:cs="仿宋"/>
          <w:sz w:val="32"/>
          <w:szCs w:val="32"/>
        </w:rPr>
      </w:pPr>
      <w:r>
        <w:rPr>
          <w:rFonts w:hint="eastAsia" w:ascii="仿宋" w:hAnsi="仿宋" w:eastAsia="仿宋" w:cs="仿宋"/>
          <w:sz w:val="32"/>
          <w:szCs w:val="32"/>
        </w:rPr>
        <w:t>2.专业（技能）方向课</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411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序号</w:t>
            </w:r>
          </w:p>
        </w:tc>
        <w:tc>
          <w:tcPr>
            <w:tcW w:w="2126"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课程名称</w:t>
            </w:r>
          </w:p>
        </w:tc>
        <w:tc>
          <w:tcPr>
            <w:tcW w:w="4111"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主要教学内容和要求</w:t>
            </w:r>
          </w:p>
        </w:tc>
        <w:tc>
          <w:tcPr>
            <w:tcW w:w="1184"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sz w:val="28"/>
                <w:szCs w:val="28"/>
              </w:rPr>
            </w:pPr>
            <w:r>
              <w:rPr>
                <w:rFonts w:hint="eastAsia" w:ascii="仿宋" w:hAnsi="仿宋" w:eastAsia="仿宋" w:cs="仿宋"/>
                <w:sz w:val="28"/>
                <w:szCs w:val="28"/>
              </w:rPr>
              <w:t>1</w:t>
            </w:r>
          </w:p>
        </w:tc>
        <w:tc>
          <w:tcPr>
            <w:tcW w:w="2126" w:type="dxa"/>
            <w:noWrap w:val="0"/>
            <w:vAlign w:val="top"/>
          </w:tcPr>
          <w:p>
            <w:pPr>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饭店概论</w:t>
            </w:r>
          </w:p>
        </w:tc>
        <w:tc>
          <w:tcPr>
            <w:tcW w:w="4111"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能分辨不同类型的饭店，熟悉饭店组织机构的类型与部门构成，能列举出饭店直接对客服务部门与间接对客服务部门。</w:t>
            </w:r>
          </w:p>
        </w:tc>
        <w:tc>
          <w:tcPr>
            <w:tcW w:w="1184"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sz w:val="28"/>
                <w:szCs w:val="28"/>
              </w:rPr>
            </w:pPr>
            <w:r>
              <w:rPr>
                <w:rFonts w:hint="eastAsia" w:ascii="仿宋" w:hAnsi="仿宋" w:eastAsia="仿宋" w:cs="仿宋"/>
                <w:sz w:val="28"/>
                <w:szCs w:val="28"/>
              </w:rPr>
              <w:t>2</w:t>
            </w:r>
          </w:p>
        </w:tc>
        <w:tc>
          <w:tcPr>
            <w:tcW w:w="2126" w:type="dxa"/>
            <w:noWrap w:val="0"/>
            <w:vAlign w:val="top"/>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饭店礼仪</w:t>
            </w:r>
          </w:p>
        </w:tc>
        <w:tc>
          <w:tcPr>
            <w:tcW w:w="4111"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掌握外在形象礼仪、服务语言礼仪和饭店服务礼仪知识；培养职业意识，展现良好的饭店员工形象；规范服务语言和服务礼仪。</w:t>
            </w:r>
          </w:p>
        </w:tc>
        <w:tc>
          <w:tcPr>
            <w:tcW w:w="1184"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126"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饭店专业英语</w:t>
            </w:r>
          </w:p>
        </w:tc>
        <w:tc>
          <w:tcPr>
            <w:tcW w:w="4111"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能熟练使用饭店服务工作中的常用句型；能向客人介绍饭店主要设备设施及项目；能进行相关服务的英语接待工作。</w:t>
            </w:r>
          </w:p>
        </w:tc>
        <w:tc>
          <w:tcPr>
            <w:tcW w:w="1184"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128</w:t>
            </w:r>
          </w:p>
        </w:tc>
      </w:tr>
    </w:tbl>
    <w:p>
      <w:pPr>
        <w:rPr>
          <w:rFonts w:hint="eastAsia" w:ascii="仿宋" w:hAnsi="仿宋" w:eastAsia="仿宋" w:cs="仿宋"/>
          <w:sz w:val="32"/>
          <w:szCs w:val="32"/>
        </w:rPr>
      </w:pPr>
      <w:r>
        <w:rPr>
          <w:rFonts w:hint="eastAsia" w:ascii="仿宋" w:hAnsi="仿宋" w:eastAsia="仿宋" w:cs="仿宋"/>
          <w:sz w:val="32"/>
          <w:szCs w:val="32"/>
        </w:rPr>
        <w:t>3.专业选修课</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pPr>
        <w:rPr>
          <w:rFonts w:hint="eastAsia" w:ascii="仿宋" w:hAnsi="仿宋" w:eastAsia="仿宋" w:cs="仿宋"/>
          <w:sz w:val="32"/>
          <w:szCs w:val="32"/>
        </w:rPr>
      </w:pPr>
      <w:r>
        <w:rPr>
          <w:rFonts w:hint="eastAsia" w:ascii="仿宋" w:hAnsi="仿宋" w:eastAsia="仿宋" w:cs="仿宋"/>
          <w:sz w:val="32"/>
          <w:szCs w:val="32"/>
        </w:rPr>
        <w:t>七、教学进程总体安排</w:t>
      </w:r>
    </w:p>
    <w:p>
      <w:pPr>
        <w:rPr>
          <w:rFonts w:hint="eastAsia" w:ascii="仿宋" w:hAnsi="仿宋" w:eastAsia="仿宋" w:cs="仿宋"/>
          <w:sz w:val="32"/>
          <w:szCs w:val="32"/>
        </w:rPr>
      </w:pPr>
      <w:r>
        <w:rPr>
          <w:rFonts w:hint="eastAsia" w:ascii="仿宋" w:hAnsi="仿宋" w:eastAsia="仿宋" w:cs="仿宋"/>
          <w:sz w:val="32"/>
          <w:szCs w:val="32"/>
        </w:rPr>
        <w:t>（一）基本要求</w:t>
      </w:r>
    </w:p>
    <w:p>
      <w:pPr>
        <w:ind w:firstLine="640" w:firstLineChars="200"/>
        <w:rPr>
          <w:rFonts w:hint="eastAsia" w:ascii="仿宋" w:hAnsi="仿宋" w:eastAsia="仿宋" w:cs="仿宋"/>
          <w:b/>
          <w:sz w:val="32"/>
          <w:szCs w:val="32"/>
        </w:rPr>
      </w:pPr>
      <w:r>
        <w:rPr>
          <w:rFonts w:hint="eastAsia" w:ascii="仿宋" w:hAnsi="仿宋" w:eastAsia="仿宋" w:cs="仿宋"/>
          <w:sz w:val="32"/>
          <w:szCs w:val="32"/>
        </w:rPr>
        <w:t>每学年为52周，其中教学时间40周（含复习考试），其中教学时间16周（含复习考试），累计假期12周，周学时一般为28学时，顶岗实习安排在第六个学期，3年总学时数为</w:t>
      </w:r>
      <w:r>
        <w:rPr>
          <w:rFonts w:hint="eastAsia" w:ascii="仿宋" w:hAnsi="仿宋" w:eastAsia="仿宋" w:cs="仿宋"/>
          <w:sz w:val="32"/>
          <w:szCs w:val="32"/>
          <w:lang w:val="en-US" w:eastAsia="zh-CN"/>
        </w:rPr>
        <w:t>2906</w:t>
      </w:r>
      <w:r>
        <w:rPr>
          <w:rFonts w:hint="eastAsia" w:ascii="仿宋" w:hAnsi="仿宋" w:eastAsia="仿宋" w:cs="仿宋"/>
          <w:sz w:val="32"/>
          <w:szCs w:val="32"/>
        </w:rPr>
        <w:t>学时.公共基础课学时约占总学时的1/3，专业技能课学时约占总学时的2/3。</w:t>
      </w:r>
    </w:p>
    <w:p>
      <w:pPr>
        <w:numPr>
          <w:ilvl w:val="0"/>
          <w:numId w:val="0"/>
        </w:numPr>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教学安排</w:t>
      </w:r>
    </w:p>
    <w:tbl>
      <w:tblPr>
        <w:tblStyle w:val="3"/>
        <w:tblW w:w="822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06"/>
        <w:gridCol w:w="848"/>
        <w:gridCol w:w="708"/>
        <w:gridCol w:w="1414"/>
        <w:gridCol w:w="856"/>
        <w:gridCol w:w="708"/>
        <w:gridCol w:w="285"/>
        <w:gridCol w:w="285"/>
        <w:gridCol w:w="285"/>
        <w:gridCol w:w="285"/>
        <w:gridCol w:w="285"/>
        <w:gridCol w:w="285"/>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8" w:type="dxa"/>
            <w:gridSpan w:val="3"/>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课程类别</w:t>
            </w:r>
          </w:p>
        </w:tc>
        <w:tc>
          <w:tcPr>
            <w:tcW w:w="708"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课程性质</w:t>
            </w:r>
          </w:p>
        </w:tc>
        <w:tc>
          <w:tcPr>
            <w:tcW w:w="1414"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课程名称</w:t>
            </w:r>
          </w:p>
        </w:tc>
        <w:tc>
          <w:tcPr>
            <w:tcW w:w="856"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课程编码</w:t>
            </w:r>
          </w:p>
        </w:tc>
        <w:tc>
          <w:tcPr>
            <w:tcW w:w="708"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学时</w:t>
            </w:r>
          </w:p>
        </w:tc>
        <w:tc>
          <w:tcPr>
            <w:tcW w:w="1710" w:type="dxa"/>
            <w:gridSpan w:val="6"/>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学期</w:t>
            </w:r>
          </w:p>
        </w:tc>
        <w:tc>
          <w:tcPr>
            <w:tcW w:w="848"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vMerge w:val="continue"/>
            <w:noWrap w:val="0"/>
            <w:vAlign w:val="top"/>
          </w:tcPr>
          <w:p>
            <w:pPr>
              <w:jc w:val="center"/>
              <w:rPr>
                <w:rFonts w:hint="eastAsia" w:ascii="仿宋" w:hAnsi="仿宋" w:eastAsia="仿宋" w:cs="仿宋"/>
                <w:sz w:val="24"/>
                <w:szCs w:val="24"/>
              </w:rPr>
            </w:pPr>
          </w:p>
        </w:tc>
        <w:tc>
          <w:tcPr>
            <w:tcW w:w="856"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848" w:type="dxa"/>
            <w:vMerge w:val="continue"/>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trPr>
        <w:tc>
          <w:tcPr>
            <w:tcW w:w="1978" w:type="dxa"/>
            <w:gridSpan w:val="3"/>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公共基础课</w:t>
            </w:r>
          </w:p>
        </w:tc>
        <w:tc>
          <w:tcPr>
            <w:tcW w:w="708" w:type="dxa"/>
            <w:vMerge w:val="restart"/>
            <w:noWrap w:val="0"/>
            <w:textDirection w:val="tbRlV"/>
            <w:vAlign w:val="top"/>
          </w:tcPr>
          <w:p>
            <w:pPr>
              <w:jc w:val="center"/>
              <w:rPr>
                <w:rFonts w:hint="eastAsia" w:ascii="仿宋" w:hAnsi="仿宋" w:eastAsia="仿宋" w:cs="仿宋"/>
                <w:sz w:val="24"/>
                <w:szCs w:val="24"/>
              </w:rPr>
            </w:pPr>
            <w:r>
              <w:rPr>
                <w:rFonts w:hint="eastAsia" w:ascii="仿宋" w:hAnsi="仿宋" w:eastAsia="仿宋" w:cs="仿宋"/>
                <w:sz w:val="24"/>
                <w:szCs w:val="24"/>
              </w:rPr>
              <w:t>必修课</w:t>
            </w: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职业生涯与规划</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职业道德与法律</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经济政治与社会</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哲学与人生</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语文</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198</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数学</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128</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英语</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132</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计算机应用基础</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130</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Arial" w:hAnsi="Arial" w:eastAsia="仿宋" w:cs="Arial"/>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体育与健康</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144</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公共艺术</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历史</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专业技能课</w:t>
            </w:r>
          </w:p>
        </w:tc>
        <w:tc>
          <w:tcPr>
            <w:tcW w:w="1554" w:type="dxa"/>
            <w:gridSpan w:val="2"/>
            <w:vMerge w:val="restart"/>
            <w:tcBorders>
              <w:lef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专业核心课</w:t>
            </w:r>
          </w:p>
        </w:tc>
        <w:tc>
          <w:tcPr>
            <w:tcW w:w="708" w:type="dxa"/>
            <w:vMerge w:val="continue"/>
            <w:noWrap w:val="0"/>
            <w:vAlign w:val="top"/>
          </w:tcPr>
          <w:p>
            <w:pPr>
              <w:jc w:val="center"/>
              <w:rPr>
                <w:rFonts w:hint="eastAsia" w:ascii="仿宋" w:hAnsi="仿宋" w:eastAsia="仿宋" w:cs="仿宋"/>
                <w:sz w:val="24"/>
                <w:szCs w:val="24"/>
              </w:rPr>
            </w:pPr>
          </w:p>
        </w:tc>
        <w:tc>
          <w:tcPr>
            <w:tcW w:w="2270" w:type="dxa"/>
            <w:gridSpan w:val="2"/>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公共基础课小计</w:t>
            </w: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932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客房服务与管理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餐饮服务与管理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食品营养与卫生</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旅游心理学</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旅游地理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旅游概论</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前厅服务与管理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饭店产品营销</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438</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restart"/>
            <w:tcBorders>
              <w:left w:val="single" w:color="auto" w:sz="4" w:space="0"/>
            </w:tcBorders>
            <w:noWrap w:val="0"/>
            <w:textDirection w:val="tbRlV"/>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专业（技能）方向课</w:t>
            </w:r>
          </w:p>
        </w:tc>
        <w:tc>
          <w:tcPr>
            <w:tcW w:w="848" w:type="dxa"/>
            <w:vMerge w:val="restart"/>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饭店概论</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textDirection w:val="tbRlV"/>
            <w:vAlign w:val="center"/>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饭店礼仪</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285" w:type="dxa"/>
            <w:noWrap w:val="0"/>
            <w:vAlign w:val="top"/>
          </w:tcPr>
          <w:p>
            <w:pPr>
              <w:jc w:val="center"/>
              <w:rPr>
                <w:rFonts w:hint="default" w:ascii="仿宋" w:hAnsi="仿宋" w:eastAsia="仿宋" w:cs="仿宋"/>
                <w:sz w:val="24"/>
                <w:szCs w:val="24"/>
              </w:rPr>
            </w:pPr>
            <w:r>
              <w:rPr>
                <w:rFonts w:hint="default" w:ascii="Arial" w:hAnsi="Arial" w:eastAsia="仿宋" w:cs="Arial"/>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饭店专业英语</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128</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default"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196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restart"/>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restart"/>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7" w:hRule="atLeast"/>
        </w:trPr>
        <w:tc>
          <w:tcPr>
            <w:tcW w:w="4956" w:type="dxa"/>
            <w:gridSpan w:val="6"/>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综合实训</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200</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trPr>
        <w:tc>
          <w:tcPr>
            <w:tcW w:w="4956" w:type="dxa"/>
            <w:gridSpan w:val="6"/>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顶岗实习</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1140</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6" w:type="dxa"/>
            <w:gridSpan w:val="6"/>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小计</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1974</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56" w:type="dxa"/>
            <w:gridSpan w:val="6"/>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合计</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2906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bl>
    <w:p>
      <w:pPr>
        <w:jc w:val="center"/>
        <w:rPr>
          <w:rFonts w:hint="eastAsia" w:ascii="仿宋" w:hAnsi="仿宋" w:eastAsia="仿宋" w:cs="仿宋"/>
          <w:sz w:val="24"/>
          <w:szCs w:val="24"/>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八、实施保障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（一）、师资队伍</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1.专职教师</w:t>
      </w:r>
    </w:p>
    <w:tbl>
      <w:tblPr>
        <w:tblStyle w:val="4"/>
        <w:tblW w:w="7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756"/>
        <w:gridCol w:w="1034"/>
        <w:gridCol w:w="1433"/>
        <w:gridCol w:w="12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王淼</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市级优秀教师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曹阳红</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bl>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2.实习指导教师</w:t>
      </w:r>
    </w:p>
    <w:tbl>
      <w:tblPr>
        <w:tblStyle w:val="4"/>
        <w:tblW w:w="7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55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55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55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bl>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3.专任教师</w:t>
      </w:r>
    </w:p>
    <w:tbl>
      <w:tblPr>
        <w:tblStyle w:val="4"/>
        <w:tblW w:w="7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王淼</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市级优秀教师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曹阳红</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bl>
    <w:p>
      <w:pPr>
        <w:rPr>
          <w:rFonts w:hint="eastAsia" w:ascii="仿宋" w:hAnsi="仿宋" w:eastAsia="仿宋" w:cs="仿宋"/>
          <w:sz w:val="24"/>
          <w:szCs w:val="24"/>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5.专业带头人</w:t>
      </w:r>
    </w:p>
    <w:tbl>
      <w:tblPr>
        <w:tblStyle w:val="4"/>
        <w:tblW w:w="7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06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06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0" w:type="dxa"/>
            <w:noWrap w:val="0"/>
            <w:vAlign w:val="top"/>
          </w:tcPr>
          <w:p>
            <w:pPr>
              <w:rPr>
                <w:rFonts w:hint="eastAsia" w:ascii="仿宋" w:hAnsi="仿宋" w:eastAsia="仿宋" w:cs="仿宋"/>
                <w:sz w:val="24"/>
                <w:szCs w:val="24"/>
                <w:lang w:val="en-US" w:eastAsia="zh-CN"/>
              </w:rPr>
            </w:pPr>
          </w:p>
        </w:tc>
      </w:tr>
    </w:tbl>
    <w:p>
      <w:pPr>
        <w:rPr>
          <w:rFonts w:hint="eastAsia" w:ascii="仿宋" w:hAnsi="仿宋" w:eastAsia="仿宋" w:cs="仿宋"/>
          <w:sz w:val="32"/>
          <w:szCs w:val="32"/>
          <w:lang w:val="en-US" w:eastAsia="zh-CN"/>
        </w:rPr>
      </w:pP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教学设施</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1.根据现代化信息技术教学手段的运用、学生专业学习内容特点及学生身心发展需要布置教室，共有六个教室，均配备多媒体教学设备。</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2.校内实习实训室</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酒店服务与管理专业校内实训实习室具备形体训练室、餐厅摆台实训室、客房服务实训室共三个实训室。</w:t>
      </w:r>
    </w:p>
    <w:p>
      <w:pPr>
        <w:rPr>
          <w:rFonts w:hint="eastAsia" w:ascii="仿宋" w:hAnsi="仿宋" w:eastAsia="仿宋" w:cs="仿宋"/>
          <w:sz w:val="32"/>
          <w:szCs w:val="32"/>
        </w:rPr>
      </w:pPr>
      <w:r>
        <w:rPr>
          <w:rFonts w:hint="eastAsia" w:ascii="仿宋" w:hAnsi="仿宋" w:eastAsia="仿宋" w:cs="仿宋"/>
          <w:sz w:val="32"/>
          <w:szCs w:val="32"/>
        </w:rPr>
        <w:t>主要设施设备及数量见下表：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序号</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实训室名称</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主要实训内容</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设备名称</w:t>
            </w:r>
          </w:p>
        </w:tc>
        <w:tc>
          <w:tcPr>
            <w:tcW w:w="1218"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设备主要功能（技术参数与要求）</w:t>
            </w:r>
          </w:p>
        </w:tc>
        <w:tc>
          <w:tcPr>
            <w:tcW w:w="1218"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数量（台/套）</w:t>
            </w:r>
          </w:p>
        </w:tc>
        <w:tc>
          <w:tcPr>
            <w:tcW w:w="1218"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1</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形体训练室</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训练学生形体、礼仪。</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镜子、把桩、服装</w:t>
            </w: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2</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餐厅摆台实训室</w:t>
            </w:r>
          </w:p>
        </w:tc>
        <w:tc>
          <w:tcPr>
            <w:tcW w:w="1217" w:type="dxa"/>
            <w:shd w:val="clear" w:color="auto" w:fill="auto"/>
            <w:noWrap w:val="0"/>
            <w:vAlign w:val="top"/>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进行中餐的摆台练习</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餐桌、餐巾纸、酒杯</w:t>
            </w: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餐桌2个</w:t>
            </w:r>
          </w:p>
        </w:tc>
        <w:tc>
          <w:tcPr>
            <w:tcW w:w="1218" w:type="dxa"/>
            <w:shd w:val="clear" w:color="auto" w:fill="auto"/>
            <w:noWrap w:val="0"/>
            <w:vAlign w:val="top"/>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3</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客房服务实训室</w:t>
            </w:r>
          </w:p>
        </w:tc>
        <w:tc>
          <w:tcPr>
            <w:tcW w:w="1217" w:type="dxa"/>
            <w:shd w:val="clear" w:color="auto" w:fill="auto"/>
            <w:noWrap w:val="0"/>
            <w:vAlign w:val="top"/>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进行中式铺床的练习</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床、床单、被罩</w:t>
            </w: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床 2个</w:t>
            </w:r>
          </w:p>
        </w:tc>
        <w:tc>
          <w:tcPr>
            <w:tcW w:w="1218" w:type="dxa"/>
            <w:shd w:val="clear" w:color="auto" w:fill="auto"/>
            <w:noWrap w:val="0"/>
            <w:vAlign w:val="top"/>
          </w:tcPr>
          <w:p>
            <w:pPr>
              <w:rPr>
                <w:rFonts w:hint="eastAsia" w:ascii="仿宋" w:hAnsi="仿宋" w:eastAsia="仿宋" w:cs="仿宋"/>
                <w:sz w:val="28"/>
                <w:szCs w:val="28"/>
              </w:rPr>
            </w:pPr>
          </w:p>
        </w:tc>
      </w:tr>
    </w:tbl>
    <w:p>
      <w:pPr>
        <w:rPr>
          <w:rFonts w:hint="eastAsia" w:ascii="仿宋" w:hAnsi="仿宋" w:eastAsia="仿宋" w:cs="仿宋"/>
          <w:sz w:val="32"/>
          <w:szCs w:val="32"/>
        </w:rPr>
      </w:pPr>
      <w:r>
        <w:rPr>
          <w:rFonts w:hint="eastAsia" w:ascii="仿宋" w:hAnsi="仿宋" w:eastAsia="仿宋" w:cs="仿宋"/>
          <w:sz w:val="32"/>
          <w:szCs w:val="32"/>
        </w:rPr>
        <w:t>3.校外实训基地</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四平市溢香阁餐饮服务集团有限公司，供学生假期实习及</w:t>
      </w:r>
      <w:r>
        <w:rPr>
          <w:rFonts w:hint="eastAsia" w:ascii="仿宋" w:hAnsi="仿宋" w:eastAsia="仿宋" w:cs="仿宋"/>
          <w:sz w:val="32"/>
          <w:szCs w:val="32"/>
          <w:lang w:eastAsia="zh-CN"/>
        </w:rPr>
        <w:t>实</w:t>
      </w:r>
      <w:r>
        <w:rPr>
          <w:rFonts w:hint="eastAsia" w:ascii="仿宋" w:hAnsi="仿宋" w:eastAsia="仿宋" w:cs="仿宋"/>
          <w:sz w:val="32"/>
          <w:szCs w:val="32"/>
        </w:rPr>
        <w:t>训</w:t>
      </w:r>
      <w:r>
        <w:rPr>
          <w:rFonts w:hint="eastAsia" w:ascii="仿宋" w:hAnsi="仿宋" w:eastAsia="仿宋" w:cs="仿宋"/>
          <w:sz w:val="32"/>
          <w:szCs w:val="32"/>
          <w:lang w:eastAsia="zh-CN"/>
        </w:rPr>
        <w:t>。</w:t>
      </w:r>
    </w:p>
    <w:p>
      <w:pPr>
        <w:rPr>
          <w:rFonts w:hint="eastAsia" w:ascii="仿宋" w:hAnsi="仿宋" w:eastAsia="仿宋" w:cs="仿宋"/>
          <w:sz w:val="32"/>
          <w:szCs w:val="32"/>
        </w:rPr>
      </w:pPr>
      <w:r>
        <w:rPr>
          <w:rFonts w:hint="eastAsia" w:ascii="仿宋" w:hAnsi="仿宋" w:eastAsia="仿宋" w:cs="仿宋"/>
          <w:sz w:val="32"/>
          <w:szCs w:val="32"/>
        </w:rPr>
        <w:t>（三）教学资源</w:t>
      </w:r>
    </w:p>
    <w:p>
      <w:pPr>
        <w:rPr>
          <w:rFonts w:hint="eastAsia" w:ascii="仿宋" w:hAnsi="仿宋" w:eastAsia="仿宋" w:cs="仿宋"/>
          <w:sz w:val="32"/>
          <w:szCs w:val="32"/>
        </w:rPr>
      </w:pPr>
      <w:r>
        <w:rPr>
          <w:rFonts w:hint="eastAsia" w:ascii="仿宋" w:hAnsi="仿宋" w:eastAsia="仿宋" w:cs="仿宋"/>
          <w:sz w:val="32"/>
          <w:szCs w:val="32"/>
        </w:rPr>
        <w:t>1.教材选用：学校教材管理规范、严格，选用教材质量高，供应渠道正规、及时，能保证教育教学质量。一方面，教材选用规范，主要使用国家规划教材，供应渠道正规、及时。文化课、专业基础课及专业课全部选用国家规划内高等教育出版社，语文教育出版社，北京人民大学出版社，电子出版社及机械工业出版教材;预定教材每学期一次，确保不漏、不错、不积压。学校所有教材全部在吉林省教育学院统一订购。另一方面，教材管理规范。为保障教材供应，由专人负责教材订购工作，制定了《教材选用及管理制度》，并严格执行；第三，对联编教材或自编讲义不能普及使用，只能用于短期培训或选修课。</w:t>
      </w:r>
    </w:p>
    <w:p>
      <w:pPr>
        <w:rPr>
          <w:rFonts w:hint="eastAsia" w:ascii="仿宋" w:hAnsi="仿宋" w:eastAsia="仿宋" w:cs="仿宋"/>
          <w:sz w:val="32"/>
          <w:szCs w:val="32"/>
        </w:rPr>
      </w:pPr>
      <w:r>
        <w:rPr>
          <w:rFonts w:hint="eastAsia" w:ascii="仿宋" w:hAnsi="仿宋" w:eastAsia="仿宋" w:cs="仿宋"/>
          <w:sz w:val="32"/>
          <w:szCs w:val="32"/>
        </w:rPr>
        <w:t>2.图书文献配备：印刷图书60000册，生均72册；报刊种类37种；教师阅览（资料）室和学生阅览室的座位总数为100，教师阅览（资料）室和学生阅览室的座位数应分别为专任教师总数的66%和学生总数的12%。</w:t>
      </w:r>
    </w:p>
    <w:p>
      <w:pPr>
        <w:rPr>
          <w:rFonts w:ascii="仿宋" w:hAnsi="仿宋" w:eastAsia="仿宋" w:cs="仿宋"/>
          <w:sz w:val="32"/>
          <w:szCs w:val="32"/>
        </w:rPr>
      </w:pPr>
      <w:r>
        <w:rPr>
          <w:rFonts w:hint="eastAsia" w:ascii="仿宋" w:hAnsi="仿宋" w:eastAsia="仿宋" w:cs="仿宋"/>
          <w:sz w:val="32"/>
          <w:szCs w:val="32"/>
        </w:rPr>
        <w:t>3.数字资源配备：具备能够应用现代教育技术手段，实施现代远程职业教育及学校管理信息化所需的软、硬件设施、设备。其中，学校计算机拥有数量为210台，平均每百生25台。</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（四）教学方法</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任务驱动教学法实施教学,将学习项目划分若干工作任务,每个工作任务按照“任务导入信息收集一知识准备一任务实施一检查评价”的环节,在老师引导下实施一个完整的工作过程。教学充分体现以学生为主体,教师为主导的教学设计和教学组织,培养学生认真负责的工作态度、自主学习和解决间题的能力以及团队协作的能力,通过教学使学生掌握基本知识。运用启发式、探究式、讨论式、参与式等教学方法，构建新型教学模式。</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（五）学习评价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落实培养目标和培养规格要求，加大过程考核、实践技能考核成绩在课程总成绩中的比重。严格考试纪律，健全多元化考核评价体系，完善学生学习过程监测、评价与反馈机制，引导学生自我管理、主动学习，提高学习效率。</w:t>
      </w:r>
    </w:p>
    <w:p>
      <w:pPr>
        <w:numPr>
          <w:ilvl w:val="0"/>
          <w:numId w:val="3"/>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质量管理</w:t>
      </w:r>
    </w:p>
    <w:p>
      <w:pPr>
        <w:numPr>
          <w:ilvl w:val="0"/>
          <w:numId w:val="4"/>
        </w:numPr>
        <w:rPr>
          <w:rFonts w:hint="eastAsia" w:ascii="仿宋" w:hAnsi="仿宋" w:eastAsia="仿宋" w:cs="仿宋"/>
          <w:sz w:val="32"/>
          <w:szCs w:val="32"/>
        </w:rPr>
      </w:pPr>
      <w:r>
        <w:rPr>
          <w:rFonts w:hint="eastAsia" w:ascii="仿宋" w:hAnsi="仿宋" w:eastAsia="仿宋" w:cs="仿宋"/>
          <w:sz w:val="32"/>
          <w:szCs w:val="32"/>
        </w:rPr>
        <w:t>教学管理制度:</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教学工作计划的制定、审批及管理制度》、《教学档案管理制度》、《教材管理制度》、《图书管理制度》、《阅览室管理制度》、《电教管理制度》、《计算机管理制度》、《体育场地设施及其管理制度》、《备课制度》、《上课制度》、《教案书写制度》、《教案管理制度》、《作业布置及批改制度》、《听课制度》、《教研活动制度》、《骨干教师考核管理制度》、《教师岗位职责》、《教学检查制度》等。</w:t>
      </w:r>
    </w:p>
    <w:p>
      <w:pPr>
        <w:numPr>
          <w:ilvl w:val="0"/>
          <w:numId w:val="4"/>
        </w:numPr>
        <w:rPr>
          <w:rFonts w:hint="eastAsia" w:ascii="仿宋" w:hAnsi="仿宋" w:eastAsia="仿宋" w:cs="仿宋"/>
          <w:sz w:val="32"/>
          <w:szCs w:val="32"/>
        </w:rPr>
      </w:pPr>
      <w:r>
        <w:rPr>
          <w:rFonts w:hint="eastAsia" w:ascii="仿宋" w:hAnsi="仿宋" w:eastAsia="仿宋" w:cs="仿宋"/>
          <w:sz w:val="32"/>
          <w:szCs w:val="32"/>
        </w:rPr>
        <w:t>人才培养工作的各项工作制度、管理办法、要求</w:t>
      </w:r>
    </w:p>
    <w:p>
      <w:pPr>
        <w:ind w:left="360"/>
        <w:rPr>
          <w:rFonts w:hint="eastAsia" w:ascii="仿宋" w:hAnsi="仿宋" w:eastAsia="仿宋" w:cs="仿宋"/>
          <w:sz w:val="32"/>
          <w:szCs w:val="32"/>
        </w:rPr>
      </w:pPr>
      <w:r>
        <w:rPr>
          <w:rFonts w:hint="eastAsia" w:ascii="仿宋" w:hAnsi="仿宋" w:eastAsia="仿宋" w:cs="仿宋"/>
          <w:sz w:val="32"/>
          <w:szCs w:val="32"/>
        </w:rPr>
        <w:t>学生管理制度：《四平职教中心班主任考核办法》、《纪律卫生班级零花考评细则》、《首席班主任评比方案》、《文明学生拼比细则》、《住宿生量化考评细则》、《学生违纪处罚条例》。</w:t>
      </w:r>
    </w:p>
    <w:p>
      <w:pPr>
        <w:ind w:left="360"/>
        <w:rPr>
          <w:rFonts w:hint="eastAsia" w:ascii="仿宋" w:hAnsi="仿宋" w:eastAsia="仿宋" w:cs="仿宋"/>
          <w:sz w:val="32"/>
          <w:szCs w:val="32"/>
        </w:rPr>
      </w:pPr>
      <w:r>
        <w:rPr>
          <w:rFonts w:hint="eastAsia" w:ascii="仿宋" w:hAnsi="仿宋" w:eastAsia="仿宋" w:cs="仿宋"/>
          <w:sz w:val="32"/>
          <w:szCs w:val="32"/>
        </w:rPr>
        <w:t>财务管理制度：《日常财务管理制度》、《财务公开制度》、《财务预决算制度》、《会计工作职责》、《出纳员工作职责》。</w:t>
      </w:r>
    </w:p>
    <w:p>
      <w:pPr>
        <w:ind w:left="360"/>
        <w:rPr>
          <w:rFonts w:hint="eastAsia" w:ascii="仿宋" w:hAnsi="仿宋" w:eastAsia="仿宋" w:cs="仿宋"/>
          <w:sz w:val="32"/>
          <w:szCs w:val="32"/>
        </w:rPr>
      </w:pPr>
      <w:r>
        <w:rPr>
          <w:rFonts w:hint="eastAsia" w:ascii="仿宋" w:hAnsi="仿宋" w:eastAsia="仿宋" w:cs="仿宋"/>
          <w:sz w:val="32"/>
          <w:szCs w:val="32"/>
        </w:rPr>
        <w:t>后勤管理制度：《学校后勤保障制度》、《固定资产管理制度》、《学校勤俭节约制度》、《学校备品采购制度》、《学校办公用品领用管理规定》。</w:t>
      </w:r>
    </w:p>
    <w:p>
      <w:pPr>
        <w:ind w:left="360"/>
        <w:rPr>
          <w:rFonts w:hint="eastAsia" w:ascii="仿宋" w:hAnsi="仿宋" w:eastAsia="仿宋" w:cs="仿宋"/>
          <w:sz w:val="32"/>
          <w:szCs w:val="32"/>
        </w:rPr>
      </w:pPr>
      <w:r>
        <w:rPr>
          <w:rFonts w:hint="eastAsia" w:ascii="仿宋" w:hAnsi="仿宋" w:eastAsia="仿宋" w:cs="仿宋"/>
          <w:sz w:val="32"/>
          <w:szCs w:val="32"/>
        </w:rPr>
        <w:t>安全管理：《门卫、保安工作职责》、《更夫工作职责》、《值班教师工作职责》、《校园突发事件预案》、《消防安全管理制度》、《消防检查管理制度》。</w:t>
      </w:r>
    </w:p>
    <w:p>
      <w:pPr>
        <w:ind w:left="360"/>
        <w:rPr>
          <w:rFonts w:ascii="仿宋" w:hAnsi="仿宋" w:eastAsia="仿宋" w:cs="仿宋"/>
          <w:sz w:val="32"/>
          <w:szCs w:val="32"/>
        </w:rPr>
      </w:pPr>
      <w:r>
        <w:rPr>
          <w:rFonts w:hint="eastAsia" w:ascii="仿宋" w:hAnsi="仿宋" w:eastAsia="仿宋" w:cs="仿宋"/>
          <w:sz w:val="32"/>
          <w:szCs w:val="32"/>
        </w:rPr>
        <w:t>科研管理和科研队伍建设：《学校科研课题申报管理制度》、《学校科研课题结题管理制度》、《学校科研活动管理制度》、《学校科研队伍建设管理制度》、《教师论文统计管理制度》。</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九、毕业要求</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是学生通过</w:t>
      </w:r>
      <w:r>
        <w:rPr>
          <w:rFonts w:hint="eastAsia" w:ascii="仿宋" w:hAnsi="仿宋" w:eastAsia="仿宋" w:cs="仿宋"/>
          <w:bCs/>
          <w:sz w:val="32"/>
          <w:szCs w:val="32"/>
        </w:rPr>
        <w:t>规定年限3年</w:t>
      </w:r>
      <w:r>
        <w:rPr>
          <w:rFonts w:hint="eastAsia" w:ascii="仿宋" w:hAnsi="仿宋" w:eastAsia="仿宋" w:cs="仿宋"/>
          <w:sz w:val="32"/>
          <w:szCs w:val="32"/>
        </w:rPr>
        <w:t>的学习，修满专业人才培养方案所规定的2</w:t>
      </w:r>
      <w:r>
        <w:rPr>
          <w:rFonts w:hint="eastAsia" w:ascii="仿宋" w:hAnsi="仿宋" w:eastAsia="仿宋" w:cs="仿宋"/>
          <w:sz w:val="32"/>
          <w:szCs w:val="32"/>
          <w:lang w:val="en-US" w:eastAsia="zh-CN"/>
        </w:rPr>
        <w:t>906</w:t>
      </w:r>
      <w:r>
        <w:rPr>
          <w:rFonts w:hint="eastAsia" w:ascii="仿宋" w:hAnsi="仿宋" w:eastAsia="仿宋" w:cs="仿宋"/>
          <w:bCs/>
          <w:sz w:val="32"/>
          <w:szCs w:val="32"/>
        </w:rPr>
        <w:t>学时</w:t>
      </w:r>
      <w:r>
        <w:rPr>
          <w:rFonts w:hint="eastAsia" w:ascii="仿宋" w:hAnsi="仿宋" w:eastAsia="仿宋" w:cs="仿宋"/>
          <w:sz w:val="32"/>
          <w:szCs w:val="32"/>
        </w:rPr>
        <w:t>，完成规定的</w:t>
      </w:r>
      <w:r>
        <w:rPr>
          <w:rFonts w:hint="eastAsia" w:ascii="仿宋" w:hAnsi="仿宋" w:eastAsia="仿宋" w:cs="仿宋"/>
          <w:bCs/>
          <w:sz w:val="32"/>
          <w:szCs w:val="32"/>
        </w:rPr>
        <w:t>教学活动即参加期中、期末学业考试及技能考核成绩达到合格</w:t>
      </w:r>
      <w:r>
        <w:rPr>
          <w:rFonts w:hint="eastAsia" w:ascii="仿宋" w:hAnsi="仿宋" w:eastAsia="仿宋" w:cs="仿宋"/>
          <w:sz w:val="32"/>
          <w:szCs w:val="32"/>
        </w:rPr>
        <w:t>，毕业时达到的</w:t>
      </w:r>
      <w:r>
        <w:rPr>
          <w:rFonts w:hint="eastAsia" w:ascii="仿宋" w:hAnsi="仿宋" w:eastAsia="仿宋" w:cs="仿宋"/>
          <w:bCs/>
          <w:sz w:val="32"/>
          <w:szCs w:val="32"/>
        </w:rPr>
        <w:t>素质、知识和能力</w:t>
      </w:r>
      <w:r>
        <w:rPr>
          <w:rFonts w:hint="eastAsia" w:ascii="仿宋" w:hAnsi="仿宋" w:eastAsia="仿宋" w:cs="仿宋"/>
          <w:sz w:val="32"/>
          <w:szCs w:val="32"/>
        </w:rPr>
        <w:t>等全面发展的技能型人才。</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十、附录</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一般包括教学进程安排表、变更审批表等。</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1.教学进程安排表</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时间</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教学计划内容</w:t>
            </w:r>
          </w:p>
        </w:tc>
        <w:tc>
          <w:tcPr>
            <w:tcW w:w="1705"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完成情况</w:t>
            </w:r>
          </w:p>
        </w:tc>
        <w:tc>
          <w:tcPr>
            <w:tcW w:w="1705"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第一学期</w:t>
            </w:r>
          </w:p>
        </w:tc>
        <w:tc>
          <w:tcPr>
            <w:tcW w:w="1704" w:type="dxa"/>
            <w:noWrap w:val="0"/>
            <w:vAlign w:val="center"/>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2019.8-2020.1</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职业生涯与规划、语文、数学、英语、计算机基础、体育与健康、饭店概论、饭店礼仪、</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2020.2-2020.7</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职业道德与法律、语文、数学、英语、计算机基础、体育与健康、客房服务与管理餐饮服务与管理、旅游心理学</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2020.8-2021.1</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语文、数学、英语、计算机基础、体育与健康、经济政治与社会、客房服务与管理、餐饮服务与管理、旅游地理</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第四学期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2021.2-2021.7</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语文、数学、英语、体育与健康、哲学与人生、饭店专业英语、旅游概论</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第五学期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2021.8-2021.1</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语文、数学、英语、体育与健康、公共艺术、历史、食品营养与卫生、饭店专业英语</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第六学期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2022.2-2022.7</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bl>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D7DAB1"/>
    <w:multiLevelType w:val="singleLevel"/>
    <w:tmpl w:val="E3D7DAB1"/>
    <w:lvl w:ilvl="0" w:tentative="0">
      <w:start w:val="1"/>
      <w:numFmt w:val="chineseCounting"/>
      <w:suff w:val="nothing"/>
      <w:lvlText w:val="%1、"/>
      <w:lvlJc w:val="left"/>
      <w:rPr>
        <w:rFonts w:hint="eastAsia"/>
      </w:rPr>
    </w:lvl>
  </w:abstractNum>
  <w:abstractNum w:abstractNumId="1">
    <w:nsid w:val="EC319BAD"/>
    <w:multiLevelType w:val="singleLevel"/>
    <w:tmpl w:val="EC319BAD"/>
    <w:lvl w:ilvl="0" w:tentative="0">
      <w:start w:val="2"/>
      <w:numFmt w:val="chineseCounting"/>
      <w:suff w:val="nothing"/>
      <w:lvlText w:val="（%1）"/>
      <w:lvlJc w:val="left"/>
      <w:rPr>
        <w:rFonts w:hint="eastAsia"/>
      </w:rPr>
    </w:lvl>
  </w:abstractNum>
  <w:abstractNum w:abstractNumId="2">
    <w:nsid w:val="13B93216"/>
    <w:multiLevelType w:val="singleLevel"/>
    <w:tmpl w:val="13B93216"/>
    <w:lvl w:ilvl="0" w:tentative="0">
      <w:start w:val="6"/>
      <w:numFmt w:val="chineseCounting"/>
      <w:suff w:val="nothing"/>
      <w:lvlText w:val="（%1）"/>
      <w:lvlJc w:val="left"/>
      <w:rPr>
        <w:rFonts w:hint="eastAsia"/>
      </w:rPr>
    </w:lvl>
  </w:abstractNum>
  <w:abstractNum w:abstractNumId="3">
    <w:nsid w:val="545A5981"/>
    <w:multiLevelType w:val="multilevel"/>
    <w:tmpl w:val="545A59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683C75"/>
    <w:rsid w:val="00403C50"/>
    <w:rsid w:val="00613229"/>
    <w:rsid w:val="008C6C36"/>
    <w:rsid w:val="00925F82"/>
    <w:rsid w:val="013D5B8D"/>
    <w:rsid w:val="017820C1"/>
    <w:rsid w:val="019459A1"/>
    <w:rsid w:val="04512288"/>
    <w:rsid w:val="04521072"/>
    <w:rsid w:val="05202732"/>
    <w:rsid w:val="05532D8F"/>
    <w:rsid w:val="066A01C3"/>
    <w:rsid w:val="07213F11"/>
    <w:rsid w:val="07AF5E4C"/>
    <w:rsid w:val="07C570F4"/>
    <w:rsid w:val="07F01CD7"/>
    <w:rsid w:val="08A42703"/>
    <w:rsid w:val="08ED6233"/>
    <w:rsid w:val="090C730D"/>
    <w:rsid w:val="090D7987"/>
    <w:rsid w:val="091004F2"/>
    <w:rsid w:val="0B3D352D"/>
    <w:rsid w:val="0B6C31EA"/>
    <w:rsid w:val="0BA561D2"/>
    <w:rsid w:val="0BA63C2C"/>
    <w:rsid w:val="0CC934FA"/>
    <w:rsid w:val="0CD4564F"/>
    <w:rsid w:val="0D9E4511"/>
    <w:rsid w:val="0EC2766F"/>
    <w:rsid w:val="0EDB1A6F"/>
    <w:rsid w:val="0EDE3D90"/>
    <w:rsid w:val="0FEA0F77"/>
    <w:rsid w:val="10F15060"/>
    <w:rsid w:val="119552EF"/>
    <w:rsid w:val="12306F0E"/>
    <w:rsid w:val="13A2401F"/>
    <w:rsid w:val="13FC5D14"/>
    <w:rsid w:val="1401543D"/>
    <w:rsid w:val="15602B58"/>
    <w:rsid w:val="157A79FD"/>
    <w:rsid w:val="15A23E84"/>
    <w:rsid w:val="161728EF"/>
    <w:rsid w:val="16847803"/>
    <w:rsid w:val="170A2569"/>
    <w:rsid w:val="18E52BBE"/>
    <w:rsid w:val="194E7115"/>
    <w:rsid w:val="19BE5EDF"/>
    <w:rsid w:val="1A0751A2"/>
    <w:rsid w:val="1B3B305B"/>
    <w:rsid w:val="1C51195D"/>
    <w:rsid w:val="1C535FDF"/>
    <w:rsid w:val="1CA5106D"/>
    <w:rsid w:val="1D270B8A"/>
    <w:rsid w:val="1D421BEF"/>
    <w:rsid w:val="1D891919"/>
    <w:rsid w:val="1DD7550E"/>
    <w:rsid w:val="1E5460EA"/>
    <w:rsid w:val="1EE93D7B"/>
    <w:rsid w:val="1F18332A"/>
    <w:rsid w:val="1F2E6185"/>
    <w:rsid w:val="20166BAE"/>
    <w:rsid w:val="206B4D8C"/>
    <w:rsid w:val="22C73E27"/>
    <w:rsid w:val="250F2E63"/>
    <w:rsid w:val="2651390D"/>
    <w:rsid w:val="265A2D84"/>
    <w:rsid w:val="267122A3"/>
    <w:rsid w:val="26FA71FC"/>
    <w:rsid w:val="270244F6"/>
    <w:rsid w:val="27C6071A"/>
    <w:rsid w:val="27CE6B39"/>
    <w:rsid w:val="27E228FE"/>
    <w:rsid w:val="288A2FAA"/>
    <w:rsid w:val="2953669D"/>
    <w:rsid w:val="296F51B3"/>
    <w:rsid w:val="29752255"/>
    <w:rsid w:val="2A001CDF"/>
    <w:rsid w:val="2AD63087"/>
    <w:rsid w:val="2B61557D"/>
    <w:rsid w:val="2B6F62F2"/>
    <w:rsid w:val="2C6A2F38"/>
    <w:rsid w:val="2D331BAF"/>
    <w:rsid w:val="2DBF23CD"/>
    <w:rsid w:val="2FF2314A"/>
    <w:rsid w:val="301F4E3E"/>
    <w:rsid w:val="30385C5F"/>
    <w:rsid w:val="310351A8"/>
    <w:rsid w:val="32671901"/>
    <w:rsid w:val="32A02783"/>
    <w:rsid w:val="32A26391"/>
    <w:rsid w:val="32C703E7"/>
    <w:rsid w:val="336C1447"/>
    <w:rsid w:val="34771F32"/>
    <w:rsid w:val="355F5165"/>
    <w:rsid w:val="357A63CC"/>
    <w:rsid w:val="35924732"/>
    <w:rsid w:val="359F6C6F"/>
    <w:rsid w:val="367E0AE4"/>
    <w:rsid w:val="36815DDD"/>
    <w:rsid w:val="36A839DB"/>
    <w:rsid w:val="36F848B1"/>
    <w:rsid w:val="37C61AF1"/>
    <w:rsid w:val="38BD44C0"/>
    <w:rsid w:val="3953284A"/>
    <w:rsid w:val="39F412DC"/>
    <w:rsid w:val="3A44790F"/>
    <w:rsid w:val="3AFF6BA6"/>
    <w:rsid w:val="3B1C29FD"/>
    <w:rsid w:val="3BAD546E"/>
    <w:rsid w:val="3C5437AA"/>
    <w:rsid w:val="3C6B6B2B"/>
    <w:rsid w:val="3CBD76D6"/>
    <w:rsid w:val="3CC81732"/>
    <w:rsid w:val="3DD25136"/>
    <w:rsid w:val="3E5E39FA"/>
    <w:rsid w:val="3E683C75"/>
    <w:rsid w:val="3FE76790"/>
    <w:rsid w:val="40905C5F"/>
    <w:rsid w:val="40B65C29"/>
    <w:rsid w:val="413E3129"/>
    <w:rsid w:val="413F331C"/>
    <w:rsid w:val="41935395"/>
    <w:rsid w:val="4203267A"/>
    <w:rsid w:val="43452B3C"/>
    <w:rsid w:val="43B75EC5"/>
    <w:rsid w:val="43E00596"/>
    <w:rsid w:val="43E47795"/>
    <w:rsid w:val="441352B8"/>
    <w:rsid w:val="447277C5"/>
    <w:rsid w:val="45B0273F"/>
    <w:rsid w:val="46017CA0"/>
    <w:rsid w:val="4680761F"/>
    <w:rsid w:val="47010982"/>
    <w:rsid w:val="470F320B"/>
    <w:rsid w:val="47203288"/>
    <w:rsid w:val="4926275B"/>
    <w:rsid w:val="493371DA"/>
    <w:rsid w:val="4A142251"/>
    <w:rsid w:val="4BC952A4"/>
    <w:rsid w:val="4C470BD9"/>
    <w:rsid w:val="4C6073D4"/>
    <w:rsid w:val="4CC72299"/>
    <w:rsid w:val="4CF45165"/>
    <w:rsid w:val="4D4F3194"/>
    <w:rsid w:val="4D58725E"/>
    <w:rsid w:val="4DA079F6"/>
    <w:rsid w:val="4E983CF6"/>
    <w:rsid w:val="4EE97942"/>
    <w:rsid w:val="4EEE2D96"/>
    <w:rsid w:val="4F1F3695"/>
    <w:rsid w:val="4F5D41CB"/>
    <w:rsid w:val="4FC70ACE"/>
    <w:rsid w:val="503D0357"/>
    <w:rsid w:val="50DA4574"/>
    <w:rsid w:val="50EC74B3"/>
    <w:rsid w:val="516B66B2"/>
    <w:rsid w:val="51F93E49"/>
    <w:rsid w:val="527210C7"/>
    <w:rsid w:val="52A73902"/>
    <w:rsid w:val="534D04AE"/>
    <w:rsid w:val="53872019"/>
    <w:rsid w:val="56137F78"/>
    <w:rsid w:val="57A64C1B"/>
    <w:rsid w:val="58230E9E"/>
    <w:rsid w:val="593A773C"/>
    <w:rsid w:val="5A782BAD"/>
    <w:rsid w:val="5AD64836"/>
    <w:rsid w:val="5AFE76AA"/>
    <w:rsid w:val="5C1C3425"/>
    <w:rsid w:val="5EF13329"/>
    <w:rsid w:val="601E4EF8"/>
    <w:rsid w:val="605B3F6F"/>
    <w:rsid w:val="60BC4930"/>
    <w:rsid w:val="60C175FE"/>
    <w:rsid w:val="60C85BE8"/>
    <w:rsid w:val="615A652A"/>
    <w:rsid w:val="62057C3D"/>
    <w:rsid w:val="62204F50"/>
    <w:rsid w:val="62573501"/>
    <w:rsid w:val="62B91756"/>
    <w:rsid w:val="62F558C2"/>
    <w:rsid w:val="6383224F"/>
    <w:rsid w:val="64835044"/>
    <w:rsid w:val="64C91859"/>
    <w:rsid w:val="64F7735D"/>
    <w:rsid w:val="65417F31"/>
    <w:rsid w:val="65D106E8"/>
    <w:rsid w:val="65E0455A"/>
    <w:rsid w:val="67320C68"/>
    <w:rsid w:val="69DE6C16"/>
    <w:rsid w:val="6AA47EA6"/>
    <w:rsid w:val="6B960D7D"/>
    <w:rsid w:val="6C317C02"/>
    <w:rsid w:val="6C4321BF"/>
    <w:rsid w:val="6D8F1362"/>
    <w:rsid w:val="6DCD6839"/>
    <w:rsid w:val="6E2969C8"/>
    <w:rsid w:val="6E4D4E8C"/>
    <w:rsid w:val="6E7B05F0"/>
    <w:rsid w:val="6F9A2254"/>
    <w:rsid w:val="6FD12DE4"/>
    <w:rsid w:val="70EA4E03"/>
    <w:rsid w:val="70F37AA7"/>
    <w:rsid w:val="710D0E0C"/>
    <w:rsid w:val="711D4D2F"/>
    <w:rsid w:val="71340331"/>
    <w:rsid w:val="718773C2"/>
    <w:rsid w:val="730E3723"/>
    <w:rsid w:val="73747302"/>
    <w:rsid w:val="738B5D64"/>
    <w:rsid w:val="74A77CE8"/>
    <w:rsid w:val="74F072F2"/>
    <w:rsid w:val="76305E85"/>
    <w:rsid w:val="76524C4F"/>
    <w:rsid w:val="77340613"/>
    <w:rsid w:val="77A57380"/>
    <w:rsid w:val="77AA2D6F"/>
    <w:rsid w:val="785A6709"/>
    <w:rsid w:val="78720F95"/>
    <w:rsid w:val="78BA0E63"/>
    <w:rsid w:val="79016475"/>
    <w:rsid w:val="79826B91"/>
    <w:rsid w:val="7A895FDE"/>
    <w:rsid w:val="7AA5156A"/>
    <w:rsid w:val="7B497985"/>
    <w:rsid w:val="7BA87E46"/>
    <w:rsid w:val="7BCF4341"/>
    <w:rsid w:val="7D1262EC"/>
    <w:rsid w:val="7D5C4401"/>
    <w:rsid w:val="7D83734E"/>
    <w:rsid w:val="7DC672F2"/>
    <w:rsid w:val="7DE7063A"/>
    <w:rsid w:val="7EAD4892"/>
    <w:rsid w:val="7EB5598D"/>
    <w:rsid w:val="7F957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2019-07-21T00:27:00Z</dcterms:created>
  <dc:creator>E431</dc:creator>
  <cp:lastModifiedBy>E431</cp:lastModifiedBy>
  <dcterms:modified xsi:type="dcterms:W3CDTF">2019-08-06T06:56:40Z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